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F33F98">
      <w:pPr>
        <w:ind w:left="360" w:hanging="289"/>
        <w:jc w:val="center"/>
        <w:rPr>
          <w:rFonts w:hint="cs"/>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pPr>
        <w:bidi w:val="0"/>
      </w:pPr>
      <w:r w:rsidRPr="00860EBC">
        <w:rPr>
          <w:rtl/>
        </w:rPr>
        <w:br w:type="page"/>
      </w:r>
    </w:p>
    <w:p w:rsidR="0086286C" w:rsidRPr="00860EBC" w:rsidRDefault="00894611" w:rsidP="00F33F98">
      <w:pPr>
        <w:ind w:left="360" w:hanging="289"/>
        <w:jc w:val="center"/>
        <w:rPr>
          <w:rtl/>
        </w:rPr>
      </w:pPr>
      <w:r w:rsidRPr="00860EBC">
        <w:rPr>
          <w:rFonts w:hint="cs"/>
          <w:rtl/>
        </w:rPr>
        <w:lastRenderedPageBreak/>
        <w:t>الفصل الأول</w:t>
      </w:r>
    </w:p>
    <w:p w:rsidR="0086286C" w:rsidRPr="00860EBC" w:rsidRDefault="0086286C">
      <w:pPr>
        <w:jc w:val="center"/>
        <w:rPr>
          <w:rtl/>
        </w:rPr>
      </w:pPr>
    </w:p>
    <w:p w:rsidR="0086286C" w:rsidRPr="00860EBC" w:rsidRDefault="0086286C">
      <w:pPr>
        <w:pStyle w:val="Heading5"/>
        <w:ind w:hanging="289"/>
      </w:pPr>
      <w:r w:rsidRPr="00860EBC">
        <w:rPr>
          <w:rFonts w:hint="cs"/>
          <w:rtl/>
        </w:rPr>
        <w:t>النتائج الرئيسية</w:t>
      </w:r>
    </w:p>
    <w:p w:rsidR="0086286C" w:rsidRPr="00860EBC" w:rsidRDefault="0086286C">
      <w:pPr>
        <w:pStyle w:val="BodyText"/>
        <w:rPr>
          <w:b/>
          <w:bCs/>
          <w:sz w:val="24"/>
          <w:szCs w:val="24"/>
          <w:rtl/>
        </w:rPr>
      </w:pPr>
    </w:p>
    <w:p w:rsidR="0086286C" w:rsidRPr="00860EBC" w:rsidRDefault="004E380C">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الحسابات القومية الأساسية </w:t>
      </w:r>
    </w:p>
    <w:p w:rsidR="0086286C" w:rsidRPr="00460D2D" w:rsidRDefault="0086286C" w:rsidP="0098237A">
      <w:pPr>
        <w:spacing w:line="276" w:lineRule="auto"/>
        <w:jc w:val="lowKashida"/>
        <w:rPr>
          <w:rFonts w:cs="Simplified Arabic"/>
          <w:color w:val="000000" w:themeColor="text1"/>
          <w:rtl/>
        </w:rPr>
      </w:pPr>
      <w:r w:rsidRPr="00460D2D">
        <w:rPr>
          <w:rFonts w:cs="Simplified Arabic" w:hint="cs"/>
          <w:color w:val="000000" w:themeColor="text1"/>
          <w:rtl/>
        </w:rPr>
        <w:t>أشارت نتائج الحسابات القومية للعام</w:t>
      </w:r>
      <w:r w:rsidRPr="00460D2D">
        <w:rPr>
          <w:rFonts w:hint="cs"/>
          <w:color w:val="000000" w:themeColor="text1"/>
          <w:rtl/>
        </w:rPr>
        <w:t xml:space="preserve"> </w:t>
      </w:r>
      <w:r w:rsidR="004A6E11" w:rsidRPr="00460D2D">
        <w:rPr>
          <w:rFonts w:hint="cs"/>
          <w:color w:val="000000" w:themeColor="text1"/>
          <w:rtl/>
        </w:rPr>
        <w:t>2011</w:t>
      </w:r>
      <w:r w:rsidRPr="00460D2D">
        <w:rPr>
          <w:rFonts w:cs="Simplified Arabic" w:hint="cs"/>
          <w:color w:val="000000" w:themeColor="text1"/>
          <w:rtl/>
        </w:rPr>
        <w:t xml:space="preserve"> بالأسعار الثابتة إلى أن قيمة الناتج المحلي الإجمالي على مستوى الأراضي الفلسطينية وصل</w:t>
      </w:r>
      <w:r w:rsidRPr="00460D2D">
        <w:rPr>
          <w:rFonts w:cs="Simplified Arabic" w:hint="eastAsia"/>
          <w:color w:val="000000" w:themeColor="text1"/>
          <w:rtl/>
        </w:rPr>
        <w:t>ت</w:t>
      </w:r>
      <w:r w:rsidRPr="00460D2D">
        <w:rPr>
          <w:rFonts w:cs="Simplified Arabic" w:hint="cs"/>
          <w:color w:val="000000" w:themeColor="text1"/>
          <w:rtl/>
        </w:rPr>
        <w:t xml:space="preserve"> إلى</w:t>
      </w:r>
      <w:r w:rsidR="0068667C" w:rsidRPr="00460D2D">
        <w:rPr>
          <w:rFonts w:cs="Simplified Arabic"/>
          <w:color w:val="000000" w:themeColor="text1"/>
        </w:rPr>
        <w:t>6,</w:t>
      </w:r>
      <w:r w:rsidR="0098237A" w:rsidRPr="00460D2D">
        <w:rPr>
          <w:rFonts w:cs="Simplified Arabic"/>
          <w:color w:val="000000" w:themeColor="text1"/>
        </w:rPr>
        <w:t>421</w:t>
      </w:r>
      <w:r w:rsidR="0068667C" w:rsidRPr="00460D2D">
        <w:rPr>
          <w:rFonts w:cs="Simplified Arabic"/>
          <w:color w:val="000000" w:themeColor="text1"/>
        </w:rPr>
        <w:t xml:space="preserve">.4 </w:t>
      </w:r>
      <w:r w:rsidRPr="00460D2D">
        <w:rPr>
          <w:rFonts w:cs="Simplified Arabic" w:hint="cs"/>
          <w:color w:val="000000" w:themeColor="text1"/>
          <w:rtl/>
        </w:rPr>
        <w:t xml:space="preserve"> مليون دولار أمريكي، مسجلاً نمواً بلغ </w:t>
      </w:r>
      <w:r w:rsidR="0098237A" w:rsidRPr="00460D2D">
        <w:rPr>
          <w:rFonts w:cs="Simplified Arabic"/>
          <w:color w:val="000000" w:themeColor="text1"/>
        </w:rPr>
        <w:t>12</w:t>
      </w:r>
      <w:r w:rsidR="0068667C" w:rsidRPr="00460D2D">
        <w:rPr>
          <w:rFonts w:cs="Simplified Arabic"/>
          <w:color w:val="000000" w:themeColor="text1"/>
        </w:rPr>
        <w:t>.</w:t>
      </w:r>
      <w:r w:rsidR="0098237A" w:rsidRPr="00460D2D">
        <w:rPr>
          <w:rFonts w:cs="Simplified Arabic"/>
          <w:color w:val="000000" w:themeColor="text1"/>
        </w:rPr>
        <w:t>2</w:t>
      </w:r>
      <w:r w:rsidRPr="00460D2D">
        <w:rPr>
          <w:rFonts w:hint="cs"/>
          <w:color w:val="000000" w:themeColor="text1"/>
          <w:rtl/>
        </w:rPr>
        <w:t>%</w:t>
      </w:r>
      <w:r w:rsidRPr="00460D2D">
        <w:rPr>
          <w:rFonts w:cs="Simplified Arabic" w:hint="cs"/>
          <w:color w:val="000000" w:themeColor="text1"/>
          <w:rtl/>
        </w:rPr>
        <w:t xml:space="preserve"> في العام </w:t>
      </w:r>
      <w:r w:rsidR="005A435A" w:rsidRPr="00460D2D">
        <w:rPr>
          <w:rFonts w:cs="Simplified Arabic" w:hint="cs"/>
          <w:color w:val="000000" w:themeColor="text1"/>
          <w:rtl/>
        </w:rPr>
        <w:t>20</w:t>
      </w:r>
      <w:r w:rsidR="004A6E11" w:rsidRPr="00460D2D">
        <w:rPr>
          <w:rFonts w:cs="Simplified Arabic" w:hint="cs"/>
          <w:color w:val="000000" w:themeColor="text1"/>
          <w:rtl/>
        </w:rPr>
        <w:t>11</w:t>
      </w:r>
      <w:r w:rsidRPr="00460D2D">
        <w:rPr>
          <w:rFonts w:cs="Simplified Arabic" w:hint="cs"/>
          <w:color w:val="000000" w:themeColor="text1"/>
          <w:rtl/>
        </w:rPr>
        <w:t xml:space="preserve"> مقارنة بالعام </w:t>
      </w:r>
      <w:r w:rsidR="005A435A" w:rsidRPr="00460D2D">
        <w:rPr>
          <w:rFonts w:cs="Simplified Arabic" w:hint="cs"/>
          <w:color w:val="000000" w:themeColor="text1"/>
          <w:rtl/>
        </w:rPr>
        <w:t>20</w:t>
      </w:r>
      <w:r w:rsidR="004A6E11" w:rsidRPr="00460D2D">
        <w:rPr>
          <w:rFonts w:cs="Simplified Arabic" w:hint="cs"/>
          <w:color w:val="000000" w:themeColor="text1"/>
          <w:rtl/>
        </w:rPr>
        <w:t>10</w:t>
      </w:r>
      <w:r w:rsidRPr="00460D2D">
        <w:rPr>
          <w:rFonts w:cs="Simplified Arabic" w:hint="cs"/>
          <w:color w:val="000000" w:themeColor="text1"/>
          <w:rtl/>
        </w:rPr>
        <w:t>، في حين وصل نصيب الفرد من النا</w:t>
      </w:r>
      <w:r w:rsidR="00CB39F8" w:rsidRPr="00460D2D">
        <w:rPr>
          <w:rFonts w:cs="Simplified Arabic" w:hint="cs"/>
          <w:color w:val="000000" w:themeColor="text1"/>
          <w:rtl/>
        </w:rPr>
        <w:t xml:space="preserve">تج المحلي الإجمالي إلى </w:t>
      </w:r>
      <w:r w:rsidR="00CB39F8" w:rsidRPr="00460D2D">
        <w:rPr>
          <w:rFonts w:cs="Simplified Arabic"/>
          <w:color w:val="000000" w:themeColor="text1"/>
        </w:rPr>
        <w:t>1,</w:t>
      </w:r>
      <w:r w:rsidR="0068667C" w:rsidRPr="00460D2D">
        <w:rPr>
          <w:rFonts w:cs="Simplified Arabic"/>
          <w:color w:val="000000" w:themeColor="text1"/>
        </w:rPr>
        <w:t>6</w:t>
      </w:r>
      <w:r w:rsidR="0098237A" w:rsidRPr="00460D2D">
        <w:rPr>
          <w:rFonts w:cs="Simplified Arabic"/>
          <w:color w:val="000000" w:themeColor="text1"/>
        </w:rPr>
        <w:t>35</w:t>
      </w:r>
      <w:r w:rsidR="00CB39F8" w:rsidRPr="00460D2D">
        <w:rPr>
          <w:rFonts w:cs="Simplified Arabic"/>
          <w:color w:val="000000" w:themeColor="text1"/>
        </w:rPr>
        <w:t>.</w:t>
      </w:r>
      <w:r w:rsidR="0098237A" w:rsidRPr="00460D2D">
        <w:rPr>
          <w:rFonts w:cs="Simplified Arabic"/>
          <w:color w:val="000000" w:themeColor="text1"/>
        </w:rPr>
        <w:t>2</w:t>
      </w:r>
      <w:r w:rsidR="00F106F9" w:rsidRPr="00460D2D">
        <w:rPr>
          <w:rFonts w:cs="Simplified Arabic"/>
          <w:color w:val="000000" w:themeColor="text1"/>
        </w:rPr>
        <w:t xml:space="preserve"> </w:t>
      </w:r>
      <w:r w:rsidR="00CB39F8" w:rsidRPr="00460D2D">
        <w:rPr>
          <w:rFonts w:cs="Simplified Arabic" w:hint="cs"/>
          <w:color w:val="000000" w:themeColor="text1"/>
          <w:rtl/>
        </w:rPr>
        <w:t xml:space="preserve"> </w:t>
      </w:r>
      <w:r w:rsidRPr="00460D2D">
        <w:rPr>
          <w:rFonts w:cs="Simplified Arabic" w:hint="cs"/>
          <w:color w:val="000000" w:themeColor="text1"/>
          <w:rtl/>
        </w:rPr>
        <w:t xml:space="preserve">دولار أمريكي مسجلا نموا بنسبة </w:t>
      </w:r>
      <w:r w:rsidR="0068667C" w:rsidRPr="00460D2D">
        <w:rPr>
          <w:rFonts w:cs="Simplified Arabic"/>
          <w:color w:val="000000" w:themeColor="text1"/>
        </w:rPr>
        <w:t>8.</w:t>
      </w:r>
      <w:r w:rsidR="0098237A" w:rsidRPr="00460D2D">
        <w:rPr>
          <w:rFonts w:cs="Simplified Arabic"/>
          <w:color w:val="000000" w:themeColor="text1"/>
        </w:rPr>
        <w:t>9</w:t>
      </w:r>
      <w:r w:rsidRPr="00460D2D">
        <w:rPr>
          <w:rFonts w:cs="Simplified Arabic" w:hint="cs"/>
          <w:color w:val="000000" w:themeColor="text1"/>
          <w:rtl/>
        </w:rPr>
        <w:t>%</w:t>
      </w:r>
      <w:r w:rsidR="00267F13" w:rsidRPr="00460D2D">
        <w:rPr>
          <w:rFonts w:cs="Simplified Arabic" w:hint="cs"/>
          <w:color w:val="000000" w:themeColor="text1"/>
          <w:rtl/>
        </w:rPr>
        <w:t xml:space="preserve"> مقارنة بالعام </w:t>
      </w:r>
      <w:r w:rsidR="004A6E11" w:rsidRPr="00460D2D">
        <w:rPr>
          <w:rFonts w:cs="Simplified Arabic" w:hint="cs"/>
          <w:color w:val="000000" w:themeColor="text1"/>
          <w:rtl/>
        </w:rPr>
        <w:t>2010</w:t>
      </w:r>
      <w:r w:rsidRPr="00460D2D">
        <w:rPr>
          <w:rFonts w:cs="Simplified Arabic" w:hint="cs"/>
          <w:color w:val="000000" w:themeColor="text1"/>
          <w:rtl/>
        </w:rPr>
        <w:t>.</w:t>
      </w:r>
    </w:p>
    <w:p w:rsidR="0086286C" w:rsidRPr="005E66C7" w:rsidRDefault="0086286C">
      <w:pPr>
        <w:jc w:val="lowKashida"/>
        <w:rPr>
          <w:rFonts w:cs="Simplified Arabic"/>
          <w:color w:val="FF0000"/>
        </w:rPr>
      </w:pPr>
    </w:p>
    <w:p w:rsidR="0086286C" w:rsidRPr="00460D2D" w:rsidRDefault="0086286C" w:rsidP="00460D2D">
      <w:pPr>
        <w:spacing w:line="276" w:lineRule="auto"/>
        <w:jc w:val="lowKashida"/>
        <w:rPr>
          <w:rFonts w:cs="Simplified Arabic"/>
          <w:color w:val="000000" w:themeColor="text1"/>
          <w:rtl/>
        </w:rPr>
      </w:pPr>
      <w:r w:rsidRPr="00460D2D">
        <w:rPr>
          <w:rFonts w:cs="Simplified Arabic" w:hint="cs"/>
          <w:color w:val="000000" w:themeColor="text1"/>
          <w:rtl/>
        </w:rPr>
        <w:t>أما على صعيد الدخل القومي الإجمالي بالأسعار الثابتة على مستوى الأراضي الفلسطينية فق</w:t>
      </w:r>
      <w:r w:rsidRPr="00460D2D">
        <w:rPr>
          <w:rFonts w:cs="Simplified Arabic" w:hint="eastAsia"/>
          <w:color w:val="000000" w:themeColor="text1"/>
          <w:rtl/>
        </w:rPr>
        <w:t>د</w:t>
      </w:r>
      <w:r w:rsidRPr="00460D2D">
        <w:rPr>
          <w:rFonts w:cs="Simplified Arabic" w:hint="cs"/>
          <w:color w:val="000000" w:themeColor="text1"/>
          <w:rtl/>
        </w:rPr>
        <w:t xml:space="preserve"> بلغ  </w:t>
      </w:r>
      <w:r w:rsidR="004B3B6C" w:rsidRPr="00460D2D">
        <w:rPr>
          <w:rFonts w:cs="Simplified Arabic"/>
          <w:color w:val="000000" w:themeColor="text1"/>
        </w:rPr>
        <w:t>6</w:t>
      </w:r>
      <w:r w:rsidRPr="00460D2D">
        <w:rPr>
          <w:rFonts w:cs="Simplified Arabic"/>
          <w:color w:val="000000" w:themeColor="text1"/>
        </w:rPr>
        <w:t>,</w:t>
      </w:r>
      <w:r w:rsidR="00460D2D" w:rsidRPr="00460D2D">
        <w:rPr>
          <w:rFonts w:cs="Simplified Arabic"/>
          <w:color w:val="000000" w:themeColor="text1"/>
        </w:rPr>
        <w:t>812</w:t>
      </w:r>
      <w:r w:rsidR="004B3B6C" w:rsidRPr="00460D2D">
        <w:rPr>
          <w:rFonts w:cs="Simplified Arabic"/>
          <w:color w:val="000000" w:themeColor="text1"/>
        </w:rPr>
        <w:t>.</w:t>
      </w:r>
      <w:r w:rsidR="00B43293" w:rsidRPr="00460D2D">
        <w:rPr>
          <w:rFonts w:cs="Simplified Arabic"/>
          <w:color w:val="000000" w:themeColor="text1"/>
        </w:rPr>
        <w:t>8</w:t>
      </w:r>
      <w:r w:rsidRPr="00460D2D">
        <w:rPr>
          <w:rFonts w:cs="Simplified Arabic" w:hint="cs"/>
          <w:color w:val="000000" w:themeColor="text1"/>
          <w:rtl/>
        </w:rPr>
        <w:t xml:space="preserve"> مليون دولار أمريكي</w:t>
      </w:r>
      <w:r w:rsidR="00832647" w:rsidRPr="00460D2D">
        <w:rPr>
          <w:rFonts w:cs="Simplified Arabic" w:hint="cs"/>
          <w:color w:val="000000" w:themeColor="text1"/>
          <w:rtl/>
        </w:rPr>
        <w:t xml:space="preserve"> عام </w:t>
      </w:r>
      <w:r w:rsidR="004A6E11" w:rsidRPr="00460D2D">
        <w:rPr>
          <w:rFonts w:cs="Simplified Arabic" w:hint="cs"/>
          <w:color w:val="000000" w:themeColor="text1"/>
          <w:rtl/>
        </w:rPr>
        <w:t>2011</w:t>
      </w:r>
      <w:r w:rsidRPr="00460D2D">
        <w:rPr>
          <w:rFonts w:cs="Simplified Arabic" w:hint="cs"/>
          <w:color w:val="000000" w:themeColor="text1"/>
          <w:rtl/>
        </w:rPr>
        <w:t xml:space="preserve"> محققا</w:t>
      </w:r>
      <w:r w:rsidR="00832647" w:rsidRPr="00460D2D">
        <w:rPr>
          <w:rFonts w:cs="Simplified Arabic" w:hint="cs"/>
          <w:color w:val="000000" w:themeColor="text1"/>
          <w:rtl/>
        </w:rPr>
        <w:t>ً</w:t>
      </w:r>
      <w:r w:rsidRPr="00460D2D">
        <w:rPr>
          <w:rFonts w:cs="Simplified Arabic" w:hint="cs"/>
          <w:color w:val="000000" w:themeColor="text1"/>
          <w:rtl/>
        </w:rPr>
        <w:t xml:space="preserve"> نمواً بنسبة </w:t>
      </w:r>
      <w:r w:rsidR="00B43293" w:rsidRPr="00460D2D">
        <w:rPr>
          <w:rFonts w:cs="Simplified Arabic"/>
          <w:color w:val="000000" w:themeColor="text1"/>
        </w:rPr>
        <w:t>11.</w:t>
      </w:r>
      <w:r w:rsidR="00460D2D" w:rsidRPr="00460D2D">
        <w:rPr>
          <w:rFonts w:cs="Simplified Arabic"/>
          <w:color w:val="000000" w:themeColor="text1"/>
        </w:rPr>
        <w:t>9</w:t>
      </w:r>
      <w:r w:rsidRPr="00460D2D">
        <w:rPr>
          <w:rFonts w:cs="Simplified Arabic" w:hint="cs"/>
          <w:color w:val="000000" w:themeColor="text1"/>
          <w:rtl/>
        </w:rPr>
        <w:t xml:space="preserve">% عن العام </w:t>
      </w:r>
      <w:r w:rsidR="004A6E11" w:rsidRPr="00460D2D">
        <w:rPr>
          <w:rFonts w:cs="Simplified Arabic" w:hint="cs"/>
          <w:color w:val="000000" w:themeColor="text1"/>
          <w:rtl/>
        </w:rPr>
        <w:t>2010</w:t>
      </w:r>
      <w:r w:rsidRPr="00460D2D">
        <w:rPr>
          <w:rFonts w:cs="Simplified Arabic" w:hint="cs"/>
          <w:color w:val="000000" w:themeColor="text1"/>
          <w:rtl/>
        </w:rPr>
        <w:t xml:space="preserve">، وبلغت قيمة نصيب الفرد منه </w:t>
      </w:r>
      <w:r w:rsidRPr="00460D2D">
        <w:rPr>
          <w:rFonts w:cs="Simplified Arabic"/>
          <w:color w:val="000000" w:themeColor="text1"/>
        </w:rPr>
        <w:t xml:space="preserve"> 1,</w:t>
      </w:r>
      <w:r w:rsidR="00B43293" w:rsidRPr="00460D2D">
        <w:rPr>
          <w:rFonts w:cs="Simplified Arabic"/>
          <w:color w:val="000000" w:themeColor="text1"/>
        </w:rPr>
        <w:t>7</w:t>
      </w:r>
      <w:r w:rsidR="00460D2D" w:rsidRPr="00460D2D">
        <w:rPr>
          <w:rFonts w:cs="Simplified Arabic"/>
          <w:color w:val="000000" w:themeColor="text1"/>
        </w:rPr>
        <w:t>34</w:t>
      </w:r>
      <w:r w:rsidRPr="00460D2D">
        <w:rPr>
          <w:rFonts w:cs="Simplified Arabic"/>
          <w:color w:val="000000" w:themeColor="text1"/>
        </w:rPr>
        <w:t>.</w:t>
      </w:r>
      <w:r w:rsidR="00460D2D" w:rsidRPr="00460D2D">
        <w:rPr>
          <w:rFonts w:cs="Simplified Arabic"/>
          <w:color w:val="000000" w:themeColor="text1"/>
        </w:rPr>
        <w:t>8</w:t>
      </w:r>
      <w:r w:rsidRPr="00460D2D">
        <w:rPr>
          <w:rFonts w:cs="Simplified Arabic" w:hint="cs"/>
          <w:color w:val="000000" w:themeColor="text1"/>
          <w:rtl/>
        </w:rPr>
        <w:t>دولار أمريكي محققا</w:t>
      </w:r>
      <w:r w:rsidR="00F106F9" w:rsidRPr="00460D2D">
        <w:rPr>
          <w:rFonts w:cs="Simplified Arabic" w:hint="cs"/>
          <w:color w:val="000000" w:themeColor="text1"/>
          <w:rtl/>
        </w:rPr>
        <w:t>ً</w:t>
      </w:r>
      <w:r w:rsidRPr="00460D2D">
        <w:rPr>
          <w:rFonts w:cs="Simplified Arabic" w:hint="cs"/>
          <w:color w:val="000000" w:themeColor="text1"/>
          <w:rtl/>
        </w:rPr>
        <w:t xml:space="preserve"> نمواً بنسبة </w:t>
      </w:r>
      <w:r w:rsidR="00B43293" w:rsidRPr="00460D2D">
        <w:rPr>
          <w:rFonts w:cs="Simplified Arabic"/>
          <w:color w:val="000000" w:themeColor="text1"/>
        </w:rPr>
        <w:t>8.</w:t>
      </w:r>
      <w:r w:rsidR="00460D2D" w:rsidRPr="00460D2D">
        <w:rPr>
          <w:rFonts w:cs="Simplified Arabic"/>
          <w:color w:val="000000" w:themeColor="text1"/>
        </w:rPr>
        <w:t>6</w:t>
      </w:r>
      <w:r w:rsidRPr="00460D2D">
        <w:rPr>
          <w:rFonts w:cs="Simplified Arabic" w:hint="cs"/>
          <w:color w:val="000000" w:themeColor="text1"/>
          <w:rtl/>
        </w:rPr>
        <w:t>%</w:t>
      </w:r>
      <w:r w:rsidR="006E24EF" w:rsidRPr="00460D2D">
        <w:rPr>
          <w:rFonts w:cs="Simplified Arabic" w:hint="cs"/>
          <w:color w:val="000000" w:themeColor="text1"/>
          <w:rtl/>
        </w:rPr>
        <w:t xml:space="preserve"> عن العام </w:t>
      </w:r>
      <w:r w:rsidR="004A6E11" w:rsidRPr="00460D2D">
        <w:rPr>
          <w:rFonts w:cs="Simplified Arabic" w:hint="cs"/>
          <w:color w:val="000000" w:themeColor="text1"/>
          <w:rtl/>
        </w:rPr>
        <w:t>2010</w:t>
      </w:r>
      <w:r w:rsidRPr="00460D2D">
        <w:rPr>
          <w:rFonts w:cs="Simplified Arabic" w:hint="cs"/>
          <w:color w:val="000000" w:themeColor="text1"/>
          <w:rtl/>
        </w:rPr>
        <w:t>، أما الدخل القومي المتاح الإجمالي فق</w:t>
      </w:r>
      <w:r w:rsidRPr="00460D2D">
        <w:rPr>
          <w:rFonts w:cs="Simplified Arabic" w:hint="eastAsia"/>
          <w:color w:val="000000" w:themeColor="text1"/>
          <w:rtl/>
        </w:rPr>
        <w:t>د</w:t>
      </w:r>
      <w:r w:rsidRPr="00460D2D">
        <w:rPr>
          <w:rFonts w:cs="Simplified Arabic" w:hint="cs"/>
          <w:color w:val="000000" w:themeColor="text1"/>
          <w:rtl/>
        </w:rPr>
        <w:t xml:space="preserve"> بلغ </w:t>
      </w:r>
      <w:r w:rsidR="00DB1C7B" w:rsidRPr="00460D2D">
        <w:rPr>
          <w:rFonts w:cs="Simplified Arabic"/>
          <w:color w:val="000000" w:themeColor="text1"/>
        </w:rPr>
        <w:t>7</w:t>
      </w:r>
      <w:r w:rsidRPr="00460D2D">
        <w:rPr>
          <w:rFonts w:cs="Simplified Arabic"/>
          <w:color w:val="000000" w:themeColor="text1"/>
        </w:rPr>
        <w:t>,</w:t>
      </w:r>
      <w:r w:rsidR="00460D2D" w:rsidRPr="00460D2D">
        <w:rPr>
          <w:rFonts w:cs="Simplified Arabic"/>
          <w:color w:val="000000" w:themeColor="text1"/>
        </w:rPr>
        <w:t>568</w:t>
      </w:r>
      <w:r w:rsidRPr="00460D2D">
        <w:rPr>
          <w:rFonts w:cs="Simplified Arabic"/>
          <w:color w:val="000000" w:themeColor="text1"/>
        </w:rPr>
        <w:t>.</w:t>
      </w:r>
      <w:r w:rsidR="00DB1C7B" w:rsidRPr="00460D2D">
        <w:rPr>
          <w:rFonts w:cs="Simplified Arabic"/>
          <w:color w:val="000000" w:themeColor="text1"/>
        </w:rPr>
        <w:t>7</w:t>
      </w:r>
      <w:r w:rsidRPr="00460D2D">
        <w:rPr>
          <w:rFonts w:cs="Simplified Arabic" w:hint="cs"/>
          <w:color w:val="000000" w:themeColor="text1"/>
          <w:rtl/>
        </w:rPr>
        <w:t xml:space="preserve"> مليون دولار أمريكي</w:t>
      </w:r>
      <w:r w:rsidR="006E24EF" w:rsidRPr="00460D2D">
        <w:rPr>
          <w:rFonts w:cs="Simplified Arabic" w:hint="cs"/>
          <w:color w:val="000000" w:themeColor="text1"/>
          <w:rtl/>
        </w:rPr>
        <w:t xml:space="preserve"> خلال العام </w:t>
      </w:r>
      <w:r w:rsidR="004A6E11" w:rsidRPr="00460D2D">
        <w:rPr>
          <w:rFonts w:cs="Simplified Arabic" w:hint="cs"/>
          <w:color w:val="000000" w:themeColor="text1"/>
          <w:rtl/>
        </w:rPr>
        <w:t>2011</w:t>
      </w:r>
      <w:r w:rsidRPr="00460D2D">
        <w:rPr>
          <w:rFonts w:cs="Simplified Arabic" w:hint="cs"/>
          <w:color w:val="000000" w:themeColor="text1"/>
          <w:rtl/>
        </w:rPr>
        <w:t xml:space="preserve"> محققا</w:t>
      </w:r>
      <w:r w:rsidR="00832647" w:rsidRPr="00460D2D">
        <w:rPr>
          <w:rFonts w:cs="Simplified Arabic" w:hint="cs"/>
          <w:color w:val="000000" w:themeColor="text1"/>
          <w:rtl/>
        </w:rPr>
        <w:t>ً</w:t>
      </w:r>
      <w:r w:rsidRPr="00460D2D">
        <w:rPr>
          <w:rFonts w:cs="Simplified Arabic" w:hint="cs"/>
          <w:color w:val="000000" w:themeColor="text1"/>
          <w:rtl/>
        </w:rPr>
        <w:t xml:space="preserve"> </w:t>
      </w:r>
      <w:r w:rsidR="00F106F9" w:rsidRPr="00460D2D">
        <w:rPr>
          <w:rFonts w:cs="Simplified Arabic" w:hint="cs"/>
          <w:color w:val="000000" w:themeColor="text1"/>
          <w:rtl/>
        </w:rPr>
        <w:t>نمواً</w:t>
      </w:r>
      <w:r w:rsidRPr="00460D2D">
        <w:rPr>
          <w:rFonts w:cs="Simplified Arabic" w:hint="cs"/>
          <w:color w:val="000000" w:themeColor="text1"/>
          <w:rtl/>
        </w:rPr>
        <w:t xml:space="preserve"> بنسبة</w:t>
      </w:r>
      <w:r w:rsidR="006E24EF" w:rsidRPr="00460D2D">
        <w:rPr>
          <w:rFonts w:cs="Simplified Arabic" w:hint="cs"/>
          <w:color w:val="000000" w:themeColor="text1"/>
          <w:rtl/>
        </w:rPr>
        <w:t xml:space="preserve"> </w:t>
      </w:r>
      <w:r w:rsidR="00DB1C7B" w:rsidRPr="00460D2D">
        <w:rPr>
          <w:rFonts w:cs="Simplified Arabic" w:hint="cs"/>
          <w:color w:val="000000" w:themeColor="text1"/>
          <w:rtl/>
        </w:rPr>
        <w:t>2.</w:t>
      </w:r>
      <w:r w:rsidR="00460D2D" w:rsidRPr="00460D2D">
        <w:rPr>
          <w:rFonts w:cs="Simplified Arabic" w:hint="cs"/>
          <w:color w:val="000000" w:themeColor="text1"/>
          <w:rtl/>
        </w:rPr>
        <w:t>6</w:t>
      </w:r>
      <w:r w:rsidRPr="00460D2D">
        <w:rPr>
          <w:rFonts w:cs="Simplified Arabic" w:hint="cs"/>
          <w:color w:val="000000" w:themeColor="text1"/>
          <w:rtl/>
        </w:rPr>
        <w:t xml:space="preserve">% عن العام </w:t>
      </w:r>
      <w:r w:rsidR="004A6E11" w:rsidRPr="00460D2D">
        <w:rPr>
          <w:rFonts w:cs="Simplified Arabic" w:hint="cs"/>
          <w:color w:val="000000" w:themeColor="text1"/>
          <w:rtl/>
        </w:rPr>
        <w:t>2010</w:t>
      </w:r>
      <w:r w:rsidRPr="00460D2D">
        <w:rPr>
          <w:rFonts w:cs="Simplified Arabic" w:hint="cs"/>
          <w:color w:val="000000" w:themeColor="text1"/>
          <w:rtl/>
        </w:rPr>
        <w:t xml:space="preserve">، وبلغت قيمة نصيب الفرد منه </w:t>
      </w:r>
      <w:r w:rsidR="00DB1C7B" w:rsidRPr="00460D2D">
        <w:rPr>
          <w:rFonts w:cs="Simplified Arabic"/>
          <w:color w:val="000000" w:themeColor="text1"/>
        </w:rPr>
        <w:t>1</w:t>
      </w:r>
      <w:r w:rsidRPr="00460D2D">
        <w:rPr>
          <w:rFonts w:cs="Simplified Arabic"/>
          <w:color w:val="000000" w:themeColor="text1"/>
        </w:rPr>
        <w:t>,</w:t>
      </w:r>
      <w:r w:rsidR="00DB1C7B" w:rsidRPr="00460D2D">
        <w:rPr>
          <w:rFonts w:cs="Simplified Arabic"/>
          <w:color w:val="000000" w:themeColor="text1"/>
        </w:rPr>
        <w:t>9</w:t>
      </w:r>
      <w:r w:rsidR="00460D2D" w:rsidRPr="00460D2D">
        <w:rPr>
          <w:rFonts w:cs="Simplified Arabic"/>
          <w:color w:val="000000" w:themeColor="text1"/>
        </w:rPr>
        <w:t>27</w:t>
      </w:r>
      <w:r w:rsidRPr="00460D2D">
        <w:rPr>
          <w:rFonts w:cs="Simplified Arabic"/>
          <w:color w:val="000000" w:themeColor="text1"/>
        </w:rPr>
        <w:t>.</w:t>
      </w:r>
      <w:r w:rsidR="00460D2D" w:rsidRPr="00460D2D">
        <w:rPr>
          <w:rFonts w:cs="Simplified Arabic"/>
          <w:color w:val="000000" w:themeColor="text1"/>
        </w:rPr>
        <w:t>3</w:t>
      </w:r>
      <w:r w:rsidRPr="00460D2D">
        <w:rPr>
          <w:rFonts w:cs="Simplified Arabic" w:hint="cs"/>
          <w:color w:val="000000" w:themeColor="text1"/>
          <w:rtl/>
        </w:rPr>
        <w:t xml:space="preserve"> دولار أمريكي </w:t>
      </w:r>
      <w:r w:rsidR="006E24EF" w:rsidRPr="00460D2D">
        <w:rPr>
          <w:rFonts w:cs="Simplified Arabic" w:hint="cs"/>
          <w:color w:val="000000" w:themeColor="text1"/>
          <w:rtl/>
        </w:rPr>
        <w:t xml:space="preserve">عام </w:t>
      </w:r>
      <w:r w:rsidR="004A6E11" w:rsidRPr="00460D2D">
        <w:rPr>
          <w:rFonts w:cs="Simplified Arabic" w:hint="cs"/>
          <w:color w:val="000000" w:themeColor="text1"/>
          <w:rtl/>
        </w:rPr>
        <w:t>2011</w:t>
      </w:r>
      <w:r w:rsidR="006E24EF" w:rsidRPr="00460D2D">
        <w:rPr>
          <w:rFonts w:cs="Simplified Arabic" w:hint="cs"/>
          <w:color w:val="000000" w:themeColor="text1"/>
          <w:rtl/>
        </w:rPr>
        <w:t xml:space="preserve"> </w:t>
      </w:r>
      <w:r w:rsidRPr="00460D2D">
        <w:rPr>
          <w:rFonts w:cs="Simplified Arabic" w:hint="cs"/>
          <w:color w:val="000000" w:themeColor="text1"/>
          <w:rtl/>
        </w:rPr>
        <w:t>محققا</w:t>
      </w:r>
      <w:r w:rsidR="00F106F9" w:rsidRPr="00460D2D">
        <w:rPr>
          <w:rFonts w:cs="Simplified Arabic" w:hint="cs"/>
          <w:color w:val="000000" w:themeColor="text1"/>
          <w:rtl/>
        </w:rPr>
        <w:t>ً</w:t>
      </w:r>
      <w:r w:rsidRPr="00460D2D">
        <w:rPr>
          <w:rFonts w:cs="Simplified Arabic" w:hint="cs"/>
          <w:color w:val="000000" w:themeColor="text1"/>
          <w:rtl/>
        </w:rPr>
        <w:t xml:space="preserve"> </w:t>
      </w:r>
      <w:r w:rsidR="00460D2D" w:rsidRPr="00460D2D">
        <w:rPr>
          <w:rFonts w:cs="Simplified Arabic" w:hint="cs"/>
          <w:color w:val="000000" w:themeColor="text1"/>
          <w:rtl/>
        </w:rPr>
        <w:t>تراجع</w:t>
      </w:r>
      <w:r w:rsidR="00F106F9" w:rsidRPr="00460D2D">
        <w:rPr>
          <w:rFonts w:cs="Simplified Arabic" w:hint="cs"/>
          <w:color w:val="000000" w:themeColor="text1"/>
          <w:rtl/>
        </w:rPr>
        <w:t>اً</w:t>
      </w:r>
      <w:r w:rsidRPr="00460D2D">
        <w:rPr>
          <w:rFonts w:cs="Simplified Arabic" w:hint="cs"/>
          <w:color w:val="000000" w:themeColor="text1"/>
          <w:rtl/>
        </w:rPr>
        <w:t xml:space="preserve"> بنسبة </w:t>
      </w:r>
      <w:r w:rsidR="00460D2D" w:rsidRPr="00460D2D">
        <w:rPr>
          <w:rFonts w:cs="Simplified Arabic"/>
          <w:color w:val="000000" w:themeColor="text1"/>
        </w:rPr>
        <w:t>5</w:t>
      </w:r>
      <w:r w:rsidRPr="00460D2D">
        <w:rPr>
          <w:rFonts w:cs="Simplified Arabic" w:hint="cs"/>
          <w:color w:val="000000" w:themeColor="text1"/>
          <w:rtl/>
        </w:rPr>
        <w:t>.</w:t>
      </w:r>
      <w:r w:rsidR="00DB1C7B" w:rsidRPr="00460D2D">
        <w:rPr>
          <w:rFonts w:cs="Simplified Arabic" w:hint="cs"/>
          <w:color w:val="000000" w:themeColor="text1"/>
          <w:rtl/>
        </w:rPr>
        <w:t>0</w:t>
      </w:r>
      <w:r w:rsidRPr="00460D2D">
        <w:rPr>
          <w:rFonts w:cs="Simplified Arabic" w:hint="cs"/>
          <w:color w:val="000000" w:themeColor="text1"/>
          <w:rtl/>
        </w:rPr>
        <w:t>%</w:t>
      </w:r>
      <w:r w:rsidR="006E24EF" w:rsidRPr="00460D2D">
        <w:rPr>
          <w:rFonts w:cs="Simplified Arabic" w:hint="cs"/>
          <w:color w:val="000000" w:themeColor="text1"/>
          <w:rtl/>
        </w:rPr>
        <w:t xml:space="preserve"> عن العام </w:t>
      </w:r>
      <w:r w:rsidR="004A6E11" w:rsidRPr="00460D2D">
        <w:rPr>
          <w:rFonts w:cs="Simplified Arabic" w:hint="cs"/>
          <w:color w:val="000000" w:themeColor="text1"/>
          <w:rtl/>
        </w:rPr>
        <w:t>2010</w:t>
      </w:r>
      <w:r w:rsidRPr="00460D2D">
        <w:rPr>
          <w:rFonts w:cs="Simplified Arabic" w:hint="cs"/>
          <w:color w:val="000000" w:themeColor="text1"/>
          <w:rtl/>
        </w:rPr>
        <w:t>.</w:t>
      </w:r>
    </w:p>
    <w:p w:rsidR="0086286C" w:rsidRPr="00860EBC" w:rsidRDefault="0086286C" w:rsidP="00167C6A">
      <w:pPr>
        <w:spacing w:line="276" w:lineRule="auto"/>
        <w:jc w:val="lowKashida"/>
        <w:rPr>
          <w:rFonts w:cs="Simplified Arabic"/>
          <w:rtl/>
        </w:rPr>
      </w:pPr>
    </w:p>
    <w:p w:rsidR="008073D6" w:rsidRPr="00860EBC" w:rsidRDefault="0086286C" w:rsidP="00167C6A">
      <w:pPr>
        <w:spacing w:line="276" w:lineRule="auto"/>
        <w:ind w:right="284"/>
        <w:jc w:val="both"/>
        <w:rPr>
          <w:rFonts w:cs="Simplified Arabic"/>
          <w:b/>
          <w:bCs/>
          <w:rtl/>
        </w:rPr>
      </w:pPr>
      <w:r w:rsidRPr="00860EBC">
        <w:rPr>
          <w:rFonts w:cs="Simplified Arabic" w:hint="cs"/>
          <w:b/>
          <w:bCs/>
          <w:rtl/>
        </w:rPr>
        <w:t>أولا</w:t>
      </w:r>
      <w:r w:rsidRPr="00860EBC">
        <w:rPr>
          <w:rFonts w:cs="Simplified Arabic" w:hint="cs"/>
          <w:rtl/>
        </w:rPr>
        <w:t xml:space="preserve">: </w:t>
      </w:r>
      <w:r w:rsidRPr="00860EBC">
        <w:rPr>
          <w:rFonts w:cs="Simplified Arabic" w:hint="cs"/>
          <w:b/>
          <w:bCs/>
          <w:rtl/>
        </w:rPr>
        <w:t>المساهمة النسبية للأنشطة الاقتصادية في الناتج المحلي الإجمالي</w:t>
      </w:r>
    </w:p>
    <w:p w:rsidR="0086286C" w:rsidRPr="00860EBC" w:rsidRDefault="0086286C" w:rsidP="00EC1499">
      <w:pPr>
        <w:spacing w:line="276" w:lineRule="auto"/>
        <w:jc w:val="both"/>
        <w:rPr>
          <w:rFonts w:cs="Simplified Arabic"/>
          <w:rtl/>
        </w:rPr>
      </w:pPr>
      <w:r w:rsidRPr="00860EBC">
        <w:rPr>
          <w:rFonts w:cs="Simplified Arabic" w:hint="cs"/>
          <w:rtl/>
        </w:rPr>
        <w:t>ف</w:t>
      </w:r>
      <w:r w:rsidRPr="00EF1070">
        <w:rPr>
          <w:rFonts w:cs="Simplified Arabic" w:hint="cs"/>
          <w:color w:val="000000" w:themeColor="text1"/>
          <w:rtl/>
        </w:rPr>
        <w:t>يما يتعلق بالمساهمة النسبية للأنشطة الاقتصادية في الناتج المحلي الإجمالي،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 الأراضي الفلسطينية خلال العام </w:t>
      </w:r>
      <w:r w:rsidR="00CE501C" w:rsidRPr="00EF1070">
        <w:rPr>
          <w:rFonts w:cs="Simplified Arabic" w:hint="cs"/>
          <w:color w:val="000000" w:themeColor="text1"/>
          <w:rtl/>
        </w:rPr>
        <w:t>2011</w:t>
      </w:r>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الثابتة </w:t>
      </w:r>
      <w:r w:rsidR="00B34A66" w:rsidRPr="00EF1070">
        <w:rPr>
          <w:rFonts w:cs="Simplified Arabic"/>
          <w:color w:val="000000" w:themeColor="text1"/>
        </w:rPr>
        <w:t>18.7</w:t>
      </w:r>
      <w:r w:rsidR="00575DC0" w:rsidRPr="00EF1070">
        <w:rPr>
          <w:rFonts w:cs="Simplified Arabic" w:hint="cs"/>
          <w:color w:val="000000" w:themeColor="text1"/>
          <w:rtl/>
        </w:rPr>
        <w:t xml:space="preserve">%، </w:t>
      </w:r>
      <w:r w:rsidR="00741DB8"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EC1499">
        <w:rPr>
          <w:rFonts w:cs="Simplified Arabic" w:hint="cs"/>
          <w:color w:val="000000" w:themeColor="text1"/>
          <w:rtl/>
        </w:rPr>
        <w:t xml:space="preserve"> </w:t>
      </w:r>
      <w:r w:rsidRPr="00EF1070">
        <w:rPr>
          <w:rFonts w:cs="Simplified Arabic" w:hint="cs"/>
          <w:color w:val="000000" w:themeColor="text1"/>
          <w:rtl/>
        </w:rPr>
        <w:t>كل من</w:t>
      </w:r>
      <w:r w:rsidR="00741DB8" w:rsidRPr="00EF1070">
        <w:rPr>
          <w:rFonts w:cs="Simplified Arabic" w:hint="cs"/>
          <w:color w:val="000000" w:themeColor="text1"/>
          <w:rtl/>
        </w:rPr>
        <w:t>:</w:t>
      </w:r>
      <w:r w:rsidRPr="00EF1070">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والطعام</w:t>
      </w:r>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والايجارية</w:t>
      </w:r>
      <w:r w:rsidRPr="00EF1070">
        <w:rPr>
          <w:rFonts w:cs="Simplified Arabic" w:hint="cs"/>
          <w:color w:val="000000" w:themeColor="text1"/>
          <w:rtl/>
        </w:rPr>
        <w:t xml:space="preserve">، أنشطة التعليم والصحة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والتقنية</w:t>
      </w:r>
      <w:r w:rsidR="002E09B8" w:rsidRPr="00EF1070">
        <w:rPr>
          <w:rFonts w:cs="Simplified Arabic" w:hint="cs"/>
          <w:color w:val="000000" w:themeColor="text1"/>
          <w:rtl/>
        </w:rPr>
        <w:t>،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المساندة</w:t>
      </w:r>
      <w:r w:rsidR="002E09B8" w:rsidRPr="00EF1070">
        <w:rPr>
          <w:rFonts w:cs="Simplified Arabic" w:hint="cs"/>
          <w:color w:val="000000" w:themeColor="text1"/>
          <w:rtl/>
        </w:rPr>
        <w:t xml:space="preserve">، </w:t>
      </w:r>
      <w:r w:rsidR="002E09B8" w:rsidRPr="00EF1070">
        <w:rPr>
          <w:rFonts w:cs="Simplified Arabic"/>
          <w:color w:val="000000" w:themeColor="text1"/>
          <w:rtl/>
        </w:rPr>
        <w:t>الفنون والترفيه والتسلية</w:t>
      </w:r>
      <w:r w:rsidR="002E09B8" w:rsidRPr="00EF1070">
        <w:rPr>
          <w:rFonts w:cs="Simplified Arabic" w:hint="cs"/>
          <w:color w:val="000000" w:themeColor="text1"/>
          <w:rtl/>
        </w:rPr>
        <w:t>،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r w:rsidR="00575DC0" w:rsidRPr="00EF1070">
        <w:rPr>
          <w:rFonts w:cs="Simplified Arabic" w:hint="cs"/>
          <w:color w:val="000000" w:themeColor="text1"/>
          <w:rtl/>
        </w:rPr>
        <w:t>)،</w:t>
      </w:r>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تجارة الجملة والتجزئة واصلاح المركبات والدرجات النارية</w:t>
      </w:r>
      <w:r w:rsidR="00EF1070" w:rsidRPr="00EF1070">
        <w:rPr>
          <w:rFonts w:cs="Simplified Arabic" w:hint="cs"/>
          <w:color w:val="000000" w:themeColor="text1"/>
          <w:rtl/>
        </w:rPr>
        <w:t xml:space="preserve"> الذي بلغت نسبته 14.1%، ثم </w:t>
      </w:r>
      <w:r w:rsidR="00EF1070" w:rsidRPr="009963CE">
        <w:rPr>
          <w:rFonts w:cs="Simplified Arabic" w:hint="cs"/>
          <w:color w:val="000000" w:themeColor="text1"/>
          <w:rtl/>
        </w:rPr>
        <w:t xml:space="preserve">نشاط الإنشاءات حيث تصل مساهمته إلى </w:t>
      </w:r>
      <w:r w:rsidR="00793C35">
        <w:rPr>
          <w:rFonts w:cs="Simplified Arabic"/>
          <w:color w:val="000000" w:themeColor="text1"/>
        </w:rPr>
        <w:t>14.0</w:t>
      </w:r>
      <w:r w:rsidR="00EF1070" w:rsidRPr="009963CE">
        <w:rPr>
          <w:rFonts w:cs="Simplified Arabic" w:hint="cs"/>
          <w:color w:val="000000" w:themeColor="text1"/>
          <w:rtl/>
        </w:rPr>
        <w:t xml:space="preserve">%، </w:t>
      </w:r>
      <w:r w:rsidR="00EC1499">
        <w:rPr>
          <w:rFonts w:cs="Simplified Arabic" w:hint="cs"/>
          <w:color w:val="000000" w:themeColor="text1"/>
          <w:rtl/>
        </w:rPr>
        <w:t>و</w:t>
      </w:r>
      <w:r w:rsidR="008073D6" w:rsidRPr="009963CE">
        <w:rPr>
          <w:rFonts w:cs="Simplified Arabic" w:hint="cs"/>
          <w:color w:val="000000" w:themeColor="text1"/>
          <w:rtl/>
        </w:rPr>
        <w:t xml:space="preserve">نشاط </w:t>
      </w:r>
      <w:r w:rsidR="005C6869" w:rsidRPr="009963CE">
        <w:rPr>
          <w:rFonts w:cs="Simplified Arabic" w:hint="cs"/>
          <w:color w:val="000000" w:themeColor="text1"/>
          <w:rtl/>
        </w:rPr>
        <w:t>الإدارة</w:t>
      </w:r>
      <w:r w:rsidR="008073D6" w:rsidRPr="009963CE">
        <w:rPr>
          <w:rFonts w:cs="Simplified Arabic" w:hint="cs"/>
          <w:color w:val="000000" w:themeColor="text1"/>
          <w:rtl/>
        </w:rPr>
        <w:t xml:space="preserve"> العامة والدفاع الذي بلغت نسبة مساهمته 1</w:t>
      </w:r>
      <w:r w:rsidR="00EF1070" w:rsidRPr="009963CE">
        <w:rPr>
          <w:rFonts w:cs="Simplified Arabic" w:hint="cs"/>
          <w:color w:val="000000" w:themeColor="text1"/>
          <w:rtl/>
        </w:rPr>
        <w:t>2</w:t>
      </w:r>
      <w:r w:rsidR="008073D6" w:rsidRPr="009963CE">
        <w:rPr>
          <w:rFonts w:cs="Simplified Arabic" w:hint="cs"/>
          <w:color w:val="000000" w:themeColor="text1"/>
          <w:rtl/>
        </w:rPr>
        <w:t>.</w:t>
      </w:r>
      <w:r w:rsidR="00EF1070" w:rsidRPr="009963CE">
        <w:rPr>
          <w:rFonts w:cs="Simplified Arabic" w:hint="cs"/>
          <w:color w:val="000000" w:themeColor="text1"/>
          <w:rtl/>
        </w:rPr>
        <w:t>5</w:t>
      </w:r>
      <w:r w:rsidR="008073D6" w:rsidRPr="009963CE">
        <w:rPr>
          <w:rFonts w:cs="Simplified Arabic" w:hint="cs"/>
          <w:color w:val="000000" w:themeColor="text1"/>
          <w:rtl/>
        </w:rPr>
        <w:t>% يليه</w:t>
      </w:r>
      <w:r w:rsidRPr="009963CE">
        <w:rPr>
          <w:rFonts w:cs="Simplified Arabic" w:hint="cs"/>
          <w:color w:val="000000" w:themeColor="text1"/>
          <w:rtl/>
        </w:rPr>
        <w:t xml:space="preserve"> أنشطة التعدين، الصناعة التحويلية، </w:t>
      </w:r>
      <w:r w:rsidR="008073D6" w:rsidRPr="009963CE">
        <w:rPr>
          <w:rFonts w:cs="Simplified Arabic"/>
          <w:color w:val="000000" w:themeColor="text1"/>
          <w:rtl/>
        </w:rPr>
        <w:t>إمدادات الكهرباء والغاز والبخار وتكييف الهواء</w:t>
      </w:r>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ومعالجتها</w:t>
      </w:r>
      <w:r w:rsidRPr="009963CE">
        <w:rPr>
          <w:rFonts w:cs="Simplified Arabic" w:hint="cs"/>
          <w:color w:val="000000" w:themeColor="text1"/>
          <w:rtl/>
        </w:rPr>
        <w:t xml:space="preserve">، لتصل إلى </w:t>
      </w:r>
      <w:r w:rsidR="008073D6" w:rsidRPr="009963CE">
        <w:rPr>
          <w:rFonts w:cs="Simplified Arabic" w:hint="cs"/>
          <w:color w:val="000000" w:themeColor="text1"/>
          <w:rtl/>
        </w:rPr>
        <w:t>12.</w:t>
      </w:r>
      <w:r w:rsidR="009963CE" w:rsidRPr="009963CE">
        <w:rPr>
          <w:rFonts w:cs="Simplified Arabic" w:hint="cs"/>
          <w:color w:val="000000" w:themeColor="text1"/>
          <w:rtl/>
        </w:rPr>
        <w:t>0</w:t>
      </w:r>
      <w:r w:rsidR="00EC1499">
        <w:rPr>
          <w:rFonts w:cs="Simplified Arabic" w:hint="cs"/>
          <w:color w:val="000000" w:themeColor="text1"/>
          <w:rtl/>
        </w:rPr>
        <w:t xml:space="preserve">% من الناتج المحلي الإجمالي،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r w:rsidR="009963CE" w:rsidRPr="009963CE">
        <w:rPr>
          <w:rFonts w:cs="Simplified Arabic" w:hint="cs"/>
          <w:color w:val="000000" w:themeColor="text1"/>
          <w:rtl/>
        </w:rPr>
        <w:t>1.9</w:t>
      </w:r>
      <w:r w:rsidRPr="009963CE">
        <w:rPr>
          <w:rFonts w:cs="Simplified Arabic" w:hint="cs"/>
          <w:color w:val="000000" w:themeColor="text1"/>
          <w:rtl/>
        </w:rPr>
        <w:t>% من الناتج المحلي الإجمالي.</w:t>
      </w:r>
    </w:p>
    <w:p w:rsidR="0086286C" w:rsidRPr="00860EBC" w:rsidRDefault="0086286C" w:rsidP="00167C6A">
      <w:pPr>
        <w:spacing w:line="276" w:lineRule="auto"/>
        <w:jc w:val="both"/>
        <w:rPr>
          <w:rFonts w:cs="Simplified Arabic"/>
          <w:rtl/>
        </w:rPr>
      </w:pPr>
    </w:p>
    <w:p w:rsidR="0086286C" w:rsidRPr="00860EBC" w:rsidRDefault="0086286C">
      <w:pPr>
        <w:jc w:val="both"/>
        <w:rPr>
          <w:rFonts w:cs="Simplified Arabic"/>
          <w:rtl/>
        </w:rPr>
      </w:pPr>
    </w:p>
    <w:p w:rsidR="009963CE" w:rsidRDefault="009963CE" w:rsidP="00CE501C">
      <w:pPr>
        <w:pStyle w:val="BodyText"/>
        <w:jc w:val="center"/>
        <w:rPr>
          <w:b/>
          <w:bCs/>
          <w:snapToGrid w:val="0"/>
          <w:sz w:val="22"/>
          <w:szCs w:val="22"/>
          <w:rtl/>
        </w:rPr>
      </w:pPr>
    </w:p>
    <w:p w:rsidR="009963CE" w:rsidRDefault="009963CE" w:rsidP="00CE501C">
      <w:pPr>
        <w:pStyle w:val="BodyText"/>
        <w:jc w:val="center"/>
        <w:rPr>
          <w:b/>
          <w:bCs/>
          <w:snapToGrid w:val="0"/>
          <w:sz w:val="22"/>
          <w:szCs w:val="22"/>
          <w:rtl/>
        </w:rPr>
      </w:pPr>
    </w:p>
    <w:p w:rsidR="0086286C" w:rsidRPr="00860EBC" w:rsidRDefault="0086286C" w:rsidP="00CE501C">
      <w:pPr>
        <w:pStyle w:val="BodyText"/>
        <w:jc w:val="center"/>
        <w:rPr>
          <w:b/>
          <w:bCs/>
          <w:snapToGrid w:val="0"/>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حسب المنطقة </w:t>
      </w:r>
      <w:r w:rsidRPr="00860EBC">
        <w:rPr>
          <w:rFonts w:hint="cs"/>
          <w:b/>
          <w:bCs/>
          <w:snapToGrid w:val="0"/>
          <w:sz w:val="22"/>
          <w:szCs w:val="22"/>
          <w:rtl/>
        </w:rPr>
        <w:t>للأعوام (</w:t>
      </w:r>
      <w:r w:rsidR="00CE501C">
        <w:rPr>
          <w:rFonts w:cs="Times New Roman" w:hint="cs"/>
          <w:b/>
          <w:bCs/>
          <w:snapToGrid w:val="0"/>
          <w:sz w:val="22"/>
          <w:szCs w:val="22"/>
          <w:rtl/>
        </w:rPr>
        <w:t>2010</w:t>
      </w:r>
      <w:r w:rsidRPr="00860EBC">
        <w:rPr>
          <w:rFonts w:cs="Times New Roman" w:hint="cs"/>
          <w:b/>
          <w:bCs/>
          <w:snapToGrid w:val="0"/>
          <w:sz w:val="22"/>
          <w:szCs w:val="22"/>
          <w:rtl/>
        </w:rPr>
        <w:t xml:space="preserve">، </w:t>
      </w:r>
      <w:r w:rsidR="005A435A" w:rsidRPr="00860EBC">
        <w:rPr>
          <w:rFonts w:cs="Times New Roman" w:hint="cs"/>
          <w:b/>
          <w:bCs/>
          <w:snapToGrid w:val="0"/>
          <w:sz w:val="22"/>
          <w:szCs w:val="22"/>
          <w:rtl/>
        </w:rPr>
        <w:t>20</w:t>
      </w:r>
      <w:r w:rsidR="00CE501C">
        <w:rPr>
          <w:rFonts w:cs="Times New Roman" w:hint="cs"/>
          <w:b/>
          <w:bCs/>
          <w:snapToGrid w:val="0"/>
          <w:sz w:val="22"/>
          <w:szCs w:val="22"/>
          <w:rtl/>
        </w:rPr>
        <w:t>11</w:t>
      </w:r>
      <w:r w:rsidRPr="00860EBC">
        <w:rPr>
          <w:rFonts w:hint="cs"/>
          <w:b/>
          <w:bCs/>
          <w:snapToGrid w:val="0"/>
          <w:sz w:val="22"/>
          <w:szCs w:val="22"/>
          <w:rtl/>
        </w:rPr>
        <w:t>) بالأسعار</w:t>
      </w:r>
      <w:r w:rsidR="00820E81">
        <w:rPr>
          <w:rFonts w:hint="cs"/>
          <w:b/>
          <w:bCs/>
          <w:snapToGrid w:val="0"/>
          <w:sz w:val="22"/>
          <w:szCs w:val="22"/>
          <w:rtl/>
        </w:rPr>
        <w:t xml:space="preserve"> </w:t>
      </w:r>
      <w:r w:rsidRPr="00860EBC">
        <w:rPr>
          <w:rFonts w:hint="cs"/>
          <w:b/>
          <w:bCs/>
          <w:snapToGrid w:val="0"/>
          <w:sz w:val="22"/>
          <w:szCs w:val="22"/>
          <w:rtl/>
        </w:rPr>
        <w:t>الثابتة</w:t>
      </w:r>
      <w:r w:rsidRPr="00860EBC">
        <w:rPr>
          <w:rFonts w:hint="cs"/>
          <w:b/>
          <w:bCs/>
          <w:sz w:val="22"/>
          <w:szCs w:val="22"/>
          <w:rtl/>
        </w:rPr>
        <w:t xml:space="preserve">: سنة الأساس </w:t>
      </w:r>
      <w:r w:rsidRPr="00860EBC">
        <w:rPr>
          <w:rFonts w:cs="Times New Roman" w:hint="cs"/>
          <w:b/>
          <w:bCs/>
          <w:sz w:val="22"/>
          <w:szCs w:val="22"/>
          <w:rtl/>
        </w:rPr>
        <w:t>2004</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7"/>
        <w:gridCol w:w="1225"/>
        <w:gridCol w:w="1225"/>
        <w:gridCol w:w="1119"/>
        <w:gridCol w:w="1119"/>
        <w:gridCol w:w="1119"/>
        <w:gridCol w:w="1118"/>
      </w:tblGrid>
      <w:tr w:rsidR="005A435A" w:rsidRPr="00860EBC" w:rsidTr="008073D6">
        <w:trPr>
          <w:cantSplit/>
          <w:trHeight w:val="312"/>
          <w:jc w:val="center"/>
        </w:trPr>
        <w:tc>
          <w:tcPr>
            <w:tcW w:w="1183" w:type="pct"/>
            <w:vMerge w:val="restart"/>
            <w:vAlign w:val="center"/>
          </w:tcPr>
          <w:p w:rsidR="005A435A" w:rsidRPr="00860EBC" w:rsidRDefault="005A435A" w:rsidP="00E015F8">
            <w:pPr>
              <w:rPr>
                <w:rFonts w:ascii="Arial" w:hAnsi="Arial" w:cs="Arial"/>
                <w:b/>
                <w:bCs/>
                <w:sz w:val="18"/>
                <w:szCs w:val="18"/>
                <w:rtl/>
                <w:lang w:val="ar-SA"/>
              </w:rPr>
            </w:pPr>
            <w:r w:rsidRPr="00860EBC">
              <w:rPr>
                <w:rFonts w:ascii="Arial" w:hAnsi="Arial" w:cs="Simplified Arabic"/>
                <w:b/>
                <w:bCs/>
                <w:sz w:val="18"/>
                <w:szCs w:val="18"/>
                <w:rtl/>
                <w:lang w:val="ar-SA"/>
              </w:rPr>
              <w:t>النشاط الاقتصادي</w:t>
            </w:r>
          </w:p>
        </w:tc>
        <w:tc>
          <w:tcPr>
            <w:tcW w:w="1350"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r w:rsidRPr="00860EBC">
              <w:rPr>
                <w:rFonts w:ascii="Arial" w:hAnsi="Arial" w:cs="Simplified Arabic" w:hint="cs"/>
                <w:b/>
                <w:bCs/>
                <w:sz w:val="18"/>
                <w:szCs w:val="18"/>
                <w:rtl/>
                <w:lang w:val="ar-SA"/>
              </w:rPr>
              <w:t>الأراضي الفلسطينية</w:t>
            </w:r>
          </w:p>
        </w:tc>
        <w:tc>
          <w:tcPr>
            <w:tcW w:w="1233"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r w:rsidRPr="00860EBC">
              <w:rPr>
                <w:rFonts w:ascii="Arial" w:hAnsi="Arial" w:cs="Simplified Arabic" w:hint="cs"/>
                <w:b/>
                <w:bCs/>
                <w:sz w:val="18"/>
                <w:szCs w:val="18"/>
                <w:rtl/>
                <w:lang w:val="ar-SA"/>
              </w:rPr>
              <w:t>الضفة الغربية</w:t>
            </w:r>
          </w:p>
        </w:tc>
        <w:tc>
          <w:tcPr>
            <w:tcW w:w="1233"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r w:rsidRPr="00860EBC">
              <w:rPr>
                <w:rFonts w:ascii="Arial" w:hAnsi="Arial" w:cs="Simplified Arabic" w:hint="cs"/>
                <w:b/>
                <w:bCs/>
                <w:sz w:val="18"/>
                <w:szCs w:val="18"/>
                <w:rtl/>
                <w:lang w:val="ar-SA"/>
              </w:rPr>
              <w:t>قطاع غزة</w:t>
            </w:r>
          </w:p>
        </w:tc>
      </w:tr>
      <w:tr w:rsidR="005A435A" w:rsidRPr="00860EBC" w:rsidTr="008073D6">
        <w:trPr>
          <w:cantSplit/>
          <w:trHeight w:val="312"/>
          <w:jc w:val="center"/>
        </w:trPr>
        <w:tc>
          <w:tcPr>
            <w:tcW w:w="1183" w:type="pct"/>
            <w:vMerge/>
            <w:tcBorders>
              <w:bottom w:val="nil"/>
            </w:tcBorders>
            <w:vAlign w:val="center"/>
          </w:tcPr>
          <w:p w:rsidR="005A435A" w:rsidRPr="00860EBC" w:rsidRDefault="005A435A">
            <w:pPr>
              <w:rPr>
                <w:rFonts w:cs="Simplified Arabic"/>
                <w:snapToGrid w:val="0"/>
                <w:sz w:val="18"/>
                <w:szCs w:val="18"/>
              </w:rPr>
            </w:pPr>
          </w:p>
        </w:tc>
        <w:tc>
          <w:tcPr>
            <w:tcW w:w="675" w:type="pct"/>
            <w:tcBorders>
              <w:bottom w:val="single" w:sz="4" w:space="0" w:color="auto"/>
              <w:right w:val="single" w:sz="4" w:space="0" w:color="auto"/>
            </w:tcBorders>
            <w:vAlign w:val="center"/>
          </w:tcPr>
          <w:p w:rsidR="005A435A" w:rsidRPr="00860EBC" w:rsidRDefault="00CE501C">
            <w:pPr>
              <w:bidi w:val="0"/>
              <w:jc w:val="center"/>
              <w:rPr>
                <w:rFonts w:ascii="Arial" w:eastAsia="Arial Unicode MS" w:hAnsi="Arial" w:cs="Arial"/>
                <w:sz w:val="18"/>
                <w:szCs w:val="18"/>
              </w:rPr>
            </w:pPr>
            <w:r>
              <w:rPr>
                <w:rFonts w:ascii="Arial" w:eastAsia="Arial Unicode MS" w:hAnsi="Arial" w:cs="Arial"/>
                <w:sz w:val="18"/>
                <w:szCs w:val="18"/>
              </w:rPr>
              <w:t>2010</w:t>
            </w:r>
          </w:p>
        </w:tc>
        <w:tc>
          <w:tcPr>
            <w:tcW w:w="675" w:type="pct"/>
            <w:tcBorders>
              <w:left w:val="single" w:sz="4" w:space="0" w:color="auto"/>
              <w:bottom w:val="single" w:sz="4" w:space="0" w:color="auto"/>
              <w:right w:val="single" w:sz="4" w:space="0" w:color="auto"/>
            </w:tcBorders>
            <w:vAlign w:val="center"/>
          </w:tcPr>
          <w:p w:rsidR="005A435A" w:rsidRPr="00860EBC" w:rsidRDefault="00CE501C">
            <w:pPr>
              <w:bidi w:val="0"/>
              <w:jc w:val="center"/>
              <w:rPr>
                <w:rFonts w:ascii="Arial" w:hAnsi="Arial" w:cs="Arial"/>
                <w:sz w:val="18"/>
                <w:szCs w:val="18"/>
              </w:rPr>
            </w:pPr>
            <w:r>
              <w:rPr>
                <w:rFonts w:ascii="Arial" w:hAnsi="Arial" w:cs="Arial"/>
                <w:sz w:val="18"/>
                <w:szCs w:val="18"/>
              </w:rPr>
              <w:t>2011</w:t>
            </w:r>
          </w:p>
        </w:tc>
        <w:tc>
          <w:tcPr>
            <w:tcW w:w="617" w:type="pct"/>
            <w:tcBorders>
              <w:left w:val="single" w:sz="4" w:space="0" w:color="auto"/>
              <w:bottom w:val="single" w:sz="4" w:space="0" w:color="auto"/>
              <w:right w:val="single" w:sz="4" w:space="0" w:color="auto"/>
            </w:tcBorders>
            <w:vAlign w:val="center"/>
          </w:tcPr>
          <w:p w:rsidR="005A435A" w:rsidRPr="00860EBC" w:rsidRDefault="00CE501C">
            <w:pPr>
              <w:bidi w:val="0"/>
              <w:jc w:val="center"/>
              <w:rPr>
                <w:rFonts w:ascii="Arial" w:eastAsia="Arial Unicode MS" w:hAnsi="Arial" w:cs="Arial"/>
                <w:sz w:val="18"/>
                <w:szCs w:val="18"/>
              </w:rPr>
            </w:pPr>
            <w:r>
              <w:rPr>
                <w:rFonts w:ascii="Arial" w:eastAsia="Arial Unicode MS" w:hAnsi="Arial" w:cs="Arial"/>
                <w:sz w:val="18"/>
                <w:szCs w:val="18"/>
              </w:rPr>
              <w:t>2010</w:t>
            </w:r>
          </w:p>
        </w:tc>
        <w:tc>
          <w:tcPr>
            <w:tcW w:w="617" w:type="pct"/>
            <w:tcBorders>
              <w:left w:val="single" w:sz="4" w:space="0" w:color="auto"/>
              <w:bottom w:val="single" w:sz="4" w:space="0" w:color="auto"/>
            </w:tcBorders>
            <w:vAlign w:val="center"/>
          </w:tcPr>
          <w:p w:rsidR="005A435A" w:rsidRPr="00860EBC" w:rsidRDefault="00CE501C">
            <w:pPr>
              <w:bidi w:val="0"/>
              <w:jc w:val="center"/>
              <w:rPr>
                <w:rFonts w:ascii="Arial" w:hAnsi="Arial" w:cs="Arial"/>
                <w:sz w:val="18"/>
                <w:szCs w:val="18"/>
              </w:rPr>
            </w:pPr>
            <w:r>
              <w:rPr>
                <w:rFonts w:ascii="Arial" w:hAnsi="Arial" w:cs="Arial"/>
                <w:sz w:val="18"/>
                <w:szCs w:val="18"/>
              </w:rPr>
              <w:t>2011</w:t>
            </w:r>
          </w:p>
        </w:tc>
        <w:tc>
          <w:tcPr>
            <w:tcW w:w="617" w:type="pct"/>
            <w:tcBorders>
              <w:left w:val="nil"/>
              <w:bottom w:val="single" w:sz="4" w:space="0" w:color="auto"/>
            </w:tcBorders>
            <w:vAlign w:val="center"/>
          </w:tcPr>
          <w:p w:rsidR="005A435A" w:rsidRPr="00860EBC" w:rsidRDefault="00CE501C">
            <w:pPr>
              <w:bidi w:val="0"/>
              <w:jc w:val="center"/>
              <w:rPr>
                <w:rFonts w:ascii="Arial" w:eastAsia="Arial Unicode MS" w:hAnsi="Arial" w:cs="Arial"/>
                <w:sz w:val="18"/>
                <w:szCs w:val="18"/>
              </w:rPr>
            </w:pPr>
            <w:r>
              <w:rPr>
                <w:rFonts w:ascii="Arial" w:eastAsia="Arial Unicode MS" w:hAnsi="Arial" w:cs="Arial"/>
                <w:sz w:val="18"/>
                <w:szCs w:val="18"/>
              </w:rPr>
              <w:t>2010</w:t>
            </w:r>
          </w:p>
        </w:tc>
        <w:tc>
          <w:tcPr>
            <w:tcW w:w="616" w:type="pct"/>
            <w:tcBorders>
              <w:left w:val="nil"/>
              <w:bottom w:val="single" w:sz="4" w:space="0" w:color="auto"/>
            </w:tcBorders>
            <w:vAlign w:val="center"/>
          </w:tcPr>
          <w:p w:rsidR="005A435A" w:rsidRPr="00860EBC" w:rsidRDefault="00CE501C">
            <w:pPr>
              <w:bidi w:val="0"/>
              <w:jc w:val="center"/>
              <w:rPr>
                <w:rFonts w:ascii="Arial" w:hAnsi="Arial" w:cs="Arial"/>
                <w:sz w:val="18"/>
                <w:szCs w:val="18"/>
              </w:rPr>
            </w:pPr>
            <w:r>
              <w:rPr>
                <w:rFonts w:ascii="Arial" w:hAnsi="Arial" w:cs="Arial"/>
                <w:sz w:val="18"/>
                <w:szCs w:val="18"/>
              </w:rPr>
              <w:t>2011</w:t>
            </w:r>
          </w:p>
        </w:tc>
      </w:tr>
      <w:tr w:rsidR="009963CE" w:rsidRPr="00860EBC" w:rsidTr="002E24F6">
        <w:trPr>
          <w:cantSplit/>
          <w:trHeight w:val="177"/>
          <w:jc w:val="center"/>
        </w:trPr>
        <w:tc>
          <w:tcPr>
            <w:tcW w:w="1183" w:type="pct"/>
            <w:tcBorders>
              <w:bottom w:val="nil"/>
            </w:tcBorders>
            <w:vAlign w:val="center"/>
          </w:tcPr>
          <w:p w:rsidR="009963CE" w:rsidRPr="00860EBC" w:rsidRDefault="009963CE" w:rsidP="003B3B82">
            <w:pPr>
              <w:rPr>
                <w:rFonts w:cs="Simplified Arabic"/>
                <w:snapToGrid w:val="0"/>
                <w:sz w:val="18"/>
                <w:szCs w:val="18"/>
              </w:rPr>
            </w:pPr>
            <w:bookmarkStart w:id="0" w:name="_Hlk252376380"/>
            <w:r w:rsidRPr="00860EBC">
              <w:rPr>
                <w:rFonts w:cs="Simplified Arabic"/>
                <w:snapToGrid w:val="0"/>
                <w:sz w:val="18"/>
                <w:szCs w:val="18"/>
                <w:rtl/>
              </w:rPr>
              <w:t xml:space="preserve">الزراعة  وصيد </w:t>
            </w:r>
            <w:r w:rsidRPr="00860EBC">
              <w:rPr>
                <w:rFonts w:cs="Simplified Arabic" w:hint="cs"/>
                <w:snapToGrid w:val="0"/>
                <w:sz w:val="18"/>
                <w:szCs w:val="18"/>
                <w:rtl/>
              </w:rPr>
              <w:t>الأسماك</w:t>
            </w:r>
          </w:p>
        </w:tc>
        <w:tc>
          <w:tcPr>
            <w:tcW w:w="675" w:type="pct"/>
            <w:tcBorders>
              <w:top w:val="single" w:sz="4" w:space="0" w:color="auto"/>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5.0</w:t>
            </w:r>
          </w:p>
        </w:tc>
        <w:tc>
          <w:tcPr>
            <w:tcW w:w="675" w:type="pct"/>
            <w:tcBorders>
              <w:top w:val="single" w:sz="4" w:space="0" w:color="auto"/>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5.9</w:t>
            </w:r>
          </w:p>
        </w:tc>
        <w:tc>
          <w:tcPr>
            <w:tcW w:w="617" w:type="pct"/>
            <w:tcBorders>
              <w:top w:val="single" w:sz="4" w:space="0" w:color="auto"/>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4.5</w:t>
            </w:r>
          </w:p>
        </w:tc>
        <w:tc>
          <w:tcPr>
            <w:tcW w:w="617" w:type="pct"/>
            <w:tcBorders>
              <w:top w:val="single" w:sz="4" w:space="0" w:color="auto"/>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5.1</w:t>
            </w:r>
          </w:p>
        </w:tc>
        <w:tc>
          <w:tcPr>
            <w:tcW w:w="617" w:type="pct"/>
            <w:tcBorders>
              <w:top w:val="single" w:sz="4" w:space="0" w:color="auto"/>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6.6</w:t>
            </w:r>
          </w:p>
        </w:tc>
        <w:tc>
          <w:tcPr>
            <w:tcW w:w="616" w:type="pct"/>
            <w:tcBorders>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8.3</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snapToGrid w:val="0"/>
                <w:sz w:val="18"/>
                <w:szCs w:val="18"/>
                <w:rtl/>
              </w:rPr>
              <w:t xml:space="preserve">التعدين، الصناعة التحويلية </w:t>
            </w:r>
            <w:r w:rsidRPr="00860EBC">
              <w:rPr>
                <w:rFonts w:cs="Simplified Arabic" w:hint="cs"/>
                <w:snapToGrid w:val="0"/>
                <w:sz w:val="18"/>
                <w:szCs w:val="18"/>
                <w:rtl/>
              </w:rPr>
              <w:t xml:space="preserve">وإمدادات </w:t>
            </w:r>
            <w:r w:rsidRPr="00860EBC">
              <w:rPr>
                <w:rFonts w:cs="Simplified Arabic"/>
                <w:snapToGrid w:val="0"/>
                <w:sz w:val="18"/>
                <w:szCs w:val="18"/>
                <w:rtl/>
              </w:rPr>
              <w:t>المياه</w:t>
            </w:r>
            <w:r w:rsidRPr="00860EBC">
              <w:rPr>
                <w:rFonts w:cs="Simplified Arabic" w:hint="cs"/>
                <w:snapToGrid w:val="0"/>
                <w:sz w:val="18"/>
                <w:szCs w:val="18"/>
                <w:rtl/>
              </w:rPr>
              <w:t xml:space="preserve"> </w:t>
            </w:r>
            <w:r w:rsidRPr="00860EBC">
              <w:rPr>
                <w:rFonts w:cs="Simplified Arabic"/>
                <w:snapToGrid w:val="0"/>
                <w:sz w:val="18"/>
                <w:szCs w:val="18"/>
                <w:rtl/>
              </w:rPr>
              <w:t>والكهرباء</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12.0</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12.0</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13.3</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13.2</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7.8</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8.7</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hint="cs"/>
                <w:snapToGrid w:val="0"/>
                <w:sz w:val="18"/>
                <w:szCs w:val="18"/>
                <w:rtl/>
              </w:rPr>
              <w:t>الإنشاءات</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9.4</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14.0</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9.7</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11.8</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8.5</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20.1</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snapToGrid w:val="0"/>
                <w:sz w:val="18"/>
                <w:szCs w:val="18"/>
                <w:rtl/>
              </w:rPr>
              <w:t>تجارة الجملة والتجزئة</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14.9</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14.1</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15.3</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14.6</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13.7</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12.6</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8073D6">
            <w:pPr>
              <w:rPr>
                <w:rFonts w:cs="Simplified Arabic"/>
                <w:snapToGrid w:val="0"/>
                <w:sz w:val="18"/>
                <w:szCs w:val="18"/>
              </w:rPr>
            </w:pPr>
            <w:r w:rsidRPr="00860EBC">
              <w:rPr>
                <w:rFonts w:cs="Simplified Arabic"/>
                <w:snapToGrid w:val="0"/>
                <w:sz w:val="18"/>
                <w:szCs w:val="18"/>
                <w:rtl/>
              </w:rPr>
              <w:t xml:space="preserve">النقل  </w:t>
            </w:r>
            <w:r w:rsidRPr="00860EBC">
              <w:rPr>
                <w:rFonts w:cs="Simplified Arabic" w:hint="cs"/>
                <w:snapToGrid w:val="0"/>
                <w:sz w:val="18"/>
                <w:szCs w:val="18"/>
                <w:rtl/>
              </w:rPr>
              <w:t xml:space="preserve">والتخزين </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1.8</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1.9</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2.1</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2.3</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0.8</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0.8</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snapToGrid w:val="0"/>
                <w:sz w:val="18"/>
                <w:szCs w:val="18"/>
                <w:rtl/>
              </w:rPr>
              <w:t xml:space="preserve">الأنشطة المالية </w:t>
            </w:r>
            <w:r w:rsidRPr="00860EBC">
              <w:rPr>
                <w:rFonts w:cs="Simplified Arabic" w:hint="cs"/>
                <w:snapToGrid w:val="0"/>
                <w:sz w:val="18"/>
                <w:szCs w:val="18"/>
                <w:rtl/>
              </w:rPr>
              <w:t>وأنشطة</w:t>
            </w:r>
            <w:r w:rsidRPr="00860EBC">
              <w:rPr>
                <w:rFonts w:cs="Simplified Arabic"/>
                <w:snapToGrid w:val="0"/>
                <w:sz w:val="18"/>
                <w:szCs w:val="18"/>
                <w:rtl/>
              </w:rPr>
              <w:t xml:space="preserve"> التأمين</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3.5</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3.3</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4.2</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3.9</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1.6</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1.4</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tl/>
              </w:rPr>
            </w:pPr>
            <w:r w:rsidRPr="00860EBC">
              <w:rPr>
                <w:rFonts w:cs="Simplified Arabic" w:hint="cs"/>
                <w:snapToGrid w:val="0"/>
                <w:sz w:val="18"/>
                <w:szCs w:val="18"/>
                <w:rtl/>
              </w:rPr>
              <w:t>المعلومات والاتصالات</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7.1</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6.9</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9.4</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9.1</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0.3</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0.3</w:t>
            </w:r>
          </w:p>
        </w:tc>
      </w:tr>
      <w:tr w:rsidR="009963CE" w:rsidRPr="00860EBC" w:rsidTr="002E24F6">
        <w:trPr>
          <w:cantSplit/>
          <w:trHeight w:val="31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snapToGrid w:val="0"/>
                <w:sz w:val="18"/>
                <w:szCs w:val="18"/>
                <w:rtl/>
              </w:rPr>
              <w:t>الخدمــــــــــات</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19.8</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18.7</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16.5</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16.5</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29.9</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25.0</w:t>
            </w:r>
          </w:p>
        </w:tc>
      </w:tr>
      <w:tr w:rsidR="009963CE" w:rsidRPr="00860EBC" w:rsidTr="002E24F6">
        <w:trPr>
          <w:cantSplit/>
          <w:trHeight w:val="392"/>
          <w:jc w:val="center"/>
        </w:trPr>
        <w:tc>
          <w:tcPr>
            <w:tcW w:w="1183" w:type="pct"/>
            <w:tcBorders>
              <w:top w:val="nil"/>
              <w:bottom w:val="nil"/>
            </w:tcBorders>
            <w:vAlign w:val="center"/>
          </w:tcPr>
          <w:p w:rsidR="009963CE" w:rsidRPr="00860EBC" w:rsidRDefault="009963CE" w:rsidP="003B3B82">
            <w:pPr>
              <w:rPr>
                <w:rFonts w:cs="Simplified Arabic"/>
                <w:snapToGrid w:val="0"/>
                <w:sz w:val="18"/>
                <w:szCs w:val="18"/>
              </w:rPr>
            </w:pPr>
            <w:r w:rsidRPr="00860EBC">
              <w:rPr>
                <w:rFonts w:cs="Simplified Arabic" w:hint="cs"/>
                <w:snapToGrid w:val="0"/>
                <w:sz w:val="18"/>
                <w:szCs w:val="18"/>
                <w:rtl/>
              </w:rPr>
              <w:t>الإدارة</w:t>
            </w:r>
            <w:r w:rsidRPr="00860EBC">
              <w:rPr>
                <w:rFonts w:cs="Simplified Arabic"/>
                <w:snapToGrid w:val="0"/>
                <w:sz w:val="18"/>
                <w:szCs w:val="18"/>
                <w:rtl/>
              </w:rPr>
              <w:t xml:space="preserve"> العا</w:t>
            </w:r>
            <w:r w:rsidRPr="00860EBC">
              <w:rPr>
                <w:rFonts w:cs="Simplified Arabic" w:hint="cs"/>
                <w:snapToGrid w:val="0"/>
                <w:sz w:val="18"/>
                <w:szCs w:val="18"/>
                <w:rtl/>
              </w:rPr>
              <w:t xml:space="preserve">مة </w:t>
            </w:r>
            <w:r w:rsidRPr="00860EBC">
              <w:rPr>
                <w:rFonts w:cs="Simplified Arabic"/>
                <w:snapToGrid w:val="0"/>
                <w:sz w:val="18"/>
                <w:szCs w:val="18"/>
                <w:rtl/>
              </w:rPr>
              <w:t>والدفاع</w:t>
            </w:r>
          </w:p>
        </w:tc>
        <w:tc>
          <w:tcPr>
            <w:tcW w:w="675" w:type="pct"/>
            <w:tcBorders>
              <w:top w:val="nil"/>
              <w:bottom w:val="nil"/>
              <w:right w:val="nil"/>
            </w:tcBorders>
            <w:vAlign w:val="center"/>
          </w:tcPr>
          <w:p w:rsidR="009963CE" w:rsidRPr="009963CE" w:rsidRDefault="00FF32C0" w:rsidP="00C22F63">
            <w:pPr>
              <w:ind w:firstLine="154"/>
              <w:rPr>
                <w:rFonts w:ascii="Arial" w:hAnsi="Arial" w:cs="Arial"/>
                <w:sz w:val="18"/>
                <w:szCs w:val="18"/>
              </w:rPr>
            </w:pPr>
            <w:r>
              <w:rPr>
                <w:rFonts w:ascii="Arial" w:hAnsi="Arial" w:cs="Arial"/>
                <w:sz w:val="18"/>
                <w:szCs w:val="18"/>
              </w:rPr>
              <w:t>13.0</w:t>
            </w:r>
          </w:p>
        </w:tc>
        <w:tc>
          <w:tcPr>
            <w:tcW w:w="675" w:type="pct"/>
            <w:tcBorders>
              <w:top w:val="nil"/>
              <w:left w:val="nil"/>
              <w:bottom w:val="nil"/>
              <w:right w:val="nil"/>
            </w:tcBorders>
            <w:vAlign w:val="center"/>
          </w:tcPr>
          <w:p w:rsidR="009963CE" w:rsidRPr="009963CE" w:rsidRDefault="00FF32C0" w:rsidP="00C22F63">
            <w:pPr>
              <w:ind w:firstLine="63"/>
              <w:rPr>
                <w:rFonts w:ascii="Arial" w:hAnsi="Arial" w:cs="Arial"/>
                <w:sz w:val="18"/>
                <w:szCs w:val="18"/>
              </w:rPr>
            </w:pPr>
            <w:r>
              <w:rPr>
                <w:rFonts w:ascii="Arial" w:hAnsi="Arial" w:cs="Arial"/>
                <w:sz w:val="18"/>
                <w:szCs w:val="18"/>
              </w:rPr>
              <w:t>12.5</w:t>
            </w:r>
          </w:p>
        </w:tc>
        <w:tc>
          <w:tcPr>
            <w:tcW w:w="617" w:type="pct"/>
            <w:tcBorders>
              <w:top w:val="nil"/>
              <w:left w:val="nil"/>
              <w:bottom w:val="nil"/>
              <w:right w:val="nil"/>
            </w:tcBorders>
            <w:vAlign w:val="center"/>
          </w:tcPr>
          <w:p w:rsidR="009963CE" w:rsidRPr="00860EBC" w:rsidRDefault="001B283C" w:rsidP="00E00D54">
            <w:pPr>
              <w:ind w:firstLineChars="100" w:firstLine="180"/>
              <w:rPr>
                <w:rFonts w:ascii="Arial" w:hAnsi="Arial" w:cs="Arial"/>
                <w:sz w:val="18"/>
                <w:szCs w:val="18"/>
              </w:rPr>
            </w:pPr>
            <w:r>
              <w:rPr>
                <w:rFonts w:ascii="Arial" w:hAnsi="Arial" w:cs="Arial" w:hint="cs"/>
                <w:sz w:val="18"/>
                <w:szCs w:val="18"/>
                <w:rtl/>
              </w:rPr>
              <w:t>8.4</w:t>
            </w:r>
          </w:p>
        </w:tc>
        <w:tc>
          <w:tcPr>
            <w:tcW w:w="617" w:type="pct"/>
            <w:tcBorders>
              <w:top w:val="nil"/>
              <w:left w:val="nil"/>
              <w:bottom w:val="nil"/>
              <w:right w:val="nil"/>
            </w:tcBorders>
            <w:vAlign w:val="center"/>
          </w:tcPr>
          <w:p w:rsidR="009963CE" w:rsidRPr="00860EBC" w:rsidRDefault="001B283C" w:rsidP="005865F1">
            <w:pPr>
              <w:ind w:firstLineChars="100" w:firstLine="180"/>
              <w:rPr>
                <w:rFonts w:ascii="Arial" w:hAnsi="Arial" w:cs="Arial"/>
                <w:sz w:val="18"/>
                <w:szCs w:val="18"/>
              </w:rPr>
            </w:pPr>
            <w:r>
              <w:rPr>
                <w:rFonts w:ascii="Arial" w:hAnsi="Arial" w:cs="Arial" w:hint="cs"/>
                <w:sz w:val="18"/>
                <w:szCs w:val="18"/>
                <w:rtl/>
              </w:rPr>
              <w:t>9.2</w:t>
            </w:r>
          </w:p>
        </w:tc>
        <w:tc>
          <w:tcPr>
            <w:tcW w:w="617" w:type="pct"/>
            <w:tcBorders>
              <w:top w:val="nil"/>
              <w:left w:val="nil"/>
              <w:bottom w:val="nil"/>
              <w:right w:val="nil"/>
            </w:tcBorders>
            <w:vAlign w:val="center"/>
          </w:tcPr>
          <w:p w:rsidR="009963CE" w:rsidRPr="00860EBC" w:rsidRDefault="0025296E" w:rsidP="00E00D54">
            <w:pPr>
              <w:ind w:firstLineChars="100" w:firstLine="180"/>
              <w:rPr>
                <w:rFonts w:ascii="Arial" w:hAnsi="Arial" w:cs="Arial"/>
                <w:sz w:val="18"/>
                <w:szCs w:val="18"/>
              </w:rPr>
            </w:pPr>
            <w:r>
              <w:rPr>
                <w:rFonts w:ascii="Arial" w:hAnsi="Arial" w:cs="Arial" w:hint="cs"/>
                <w:sz w:val="18"/>
                <w:szCs w:val="18"/>
                <w:rtl/>
              </w:rPr>
              <w:t>27.1</w:t>
            </w:r>
          </w:p>
        </w:tc>
        <w:tc>
          <w:tcPr>
            <w:tcW w:w="616" w:type="pct"/>
            <w:tcBorders>
              <w:top w:val="nil"/>
              <w:left w:val="nil"/>
              <w:bottom w:val="nil"/>
            </w:tcBorders>
            <w:vAlign w:val="center"/>
          </w:tcPr>
          <w:p w:rsidR="009963CE" w:rsidRPr="00860EBC" w:rsidRDefault="0025296E" w:rsidP="005865F1">
            <w:pPr>
              <w:ind w:firstLineChars="100" w:firstLine="180"/>
              <w:rPr>
                <w:rFonts w:ascii="Arial" w:hAnsi="Arial" w:cs="Arial"/>
                <w:sz w:val="18"/>
                <w:szCs w:val="18"/>
              </w:rPr>
            </w:pPr>
            <w:r>
              <w:rPr>
                <w:rFonts w:ascii="Arial" w:hAnsi="Arial" w:cs="Arial" w:hint="cs"/>
                <w:sz w:val="18"/>
                <w:szCs w:val="18"/>
                <w:rtl/>
              </w:rPr>
              <w:t>21.9</w:t>
            </w:r>
          </w:p>
        </w:tc>
      </w:tr>
      <w:tr w:rsidR="009963CE" w:rsidRPr="00860EBC" w:rsidTr="002E24F6">
        <w:trPr>
          <w:cantSplit/>
          <w:trHeight w:val="312"/>
          <w:jc w:val="center"/>
        </w:trPr>
        <w:tc>
          <w:tcPr>
            <w:tcW w:w="1183" w:type="pct"/>
            <w:tcBorders>
              <w:top w:val="nil"/>
              <w:bottom w:val="single" w:sz="4" w:space="0" w:color="auto"/>
            </w:tcBorders>
            <w:vAlign w:val="center"/>
          </w:tcPr>
          <w:p w:rsidR="009963CE" w:rsidRPr="00860EBC" w:rsidRDefault="009963CE" w:rsidP="003B3B82">
            <w:pPr>
              <w:rPr>
                <w:rFonts w:cs="Simplified Arabic"/>
                <w:sz w:val="18"/>
                <w:szCs w:val="18"/>
                <w:rtl/>
                <w:lang w:val="ar-SA"/>
              </w:rPr>
            </w:pPr>
            <w:r w:rsidRPr="00860EBC">
              <w:rPr>
                <w:rFonts w:cs="Simplified Arabic" w:hint="cs"/>
                <w:sz w:val="18"/>
                <w:szCs w:val="18"/>
                <w:rtl/>
                <w:lang w:val="ar-SA"/>
              </w:rPr>
              <w:t>أخرى*</w:t>
            </w:r>
          </w:p>
        </w:tc>
        <w:tc>
          <w:tcPr>
            <w:tcW w:w="675" w:type="pct"/>
            <w:tcBorders>
              <w:top w:val="nil"/>
              <w:bottom w:val="single" w:sz="4" w:space="0" w:color="auto"/>
              <w:right w:val="nil"/>
            </w:tcBorders>
            <w:vAlign w:val="center"/>
          </w:tcPr>
          <w:p w:rsidR="009963CE" w:rsidRPr="009963CE" w:rsidRDefault="0024533C" w:rsidP="00C22F63">
            <w:pPr>
              <w:ind w:firstLine="154"/>
              <w:rPr>
                <w:rFonts w:ascii="Arial" w:hAnsi="Arial" w:cs="Arial"/>
                <w:sz w:val="18"/>
                <w:szCs w:val="18"/>
              </w:rPr>
            </w:pPr>
            <w:r>
              <w:rPr>
                <w:rFonts w:ascii="Arial" w:hAnsi="Arial" w:cs="Arial"/>
                <w:sz w:val="18"/>
                <w:szCs w:val="18"/>
              </w:rPr>
              <w:t>13.5</w:t>
            </w:r>
          </w:p>
        </w:tc>
        <w:tc>
          <w:tcPr>
            <w:tcW w:w="675" w:type="pct"/>
            <w:tcBorders>
              <w:top w:val="nil"/>
              <w:left w:val="nil"/>
              <w:bottom w:val="single" w:sz="4" w:space="0" w:color="auto"/>
              <w:right w:val="nil"/>
            </w:tcBorders>
            <w:vAlign w:val="center"/>
          </w:tcPr>
          <w:p w:rsidR="009963CE" w:rsidRPr="009963CE" w:rsidRDefault="0024533C" w:rsidP="00C22F63">
            <w:pPr>
              <w:ind w:firstLine="63"/>
              <w:rPr>
                <w:rFonts w:ascii="Arial" w:hAnsi="Arial" w:cs="Arial"/>
                <w:sz w:val="18"/>
                <w:szCs w:val="18"/>
              </w:rPr>
            </w:pPr>
            <w:r>
              <w:rPr>
                <w:rFonts w:ascii="Arial" w:hAnsi="Arial" w:cs="Arial"/>
                <w:sz w:val="18"/>
                <w:szCs w:val="18"/>
              </w:rPr>
              <w:t>10.7</w:t>
            </w:r>
          </w:p>
        </w:tc>
        <w:tc>
          <w:tcPr>
            <w:tcW w:w="617" w:type="pct"/>
            <w:tcBorders>
              <w:top w:val="nil"/>
              <w:left w:val="nil"/>
              <w:bottom w:val="single" w:sz="4" w:space="0" w:color="auto"/>
              <w:right w:val="nil"/>
            </w:tcBorders>
            <w:vAlign w:val="center"/>
          </w:tcPr>
          <w:p w:rsidR="009963CE" w:rsidRPr="00860EBC" w:rsidRDefault="00B032AB" w:rsidP="00E00D54">
            <w:pPr>
              <w:ind w:firstLineChars="100" w:firstLine="180"/>
              <w:rPr>
                <w:rFonts w:ascii="Arial" w:hAnsi="Arial" w:cs="Arial"/>
                <w:sz w:val="18"/>
                <w:szCs w:val="18"/>
              </w:rPr>
            </w:pPr>
            <w:r>
              <w:rPr>
                <w:rFonts w:ascii="Arial" w:hAnsi="Arial" w:cs="Arial" w:hint="cs"/>
                <w:sz w:val="18"/>
                <w:szCs w:val="18"/>
                <w:rtl/>
              </w:rPr>
              <w:t>16.6</w:t>
            </w:r>
          </w:p>
        </w:tc>
        <w:tc>
          <w:tcPr>
            <w:tcW w:w="617" w:type="pct"/>
            <w:tcBorders>
              <w:top w:val="nil"/>
              <w:left w:val="nil"/>
              <w:bottom w:val="single" w:sz="4" w:space="0" w:color="auto"/>
              <w:right w:val="nil"/>
            </w:tcBorders>
            <w:vAlign w:val="center"/>
          </w:tcPr>
          <w:p w:rsidR="009963CE" w:rsidRPr="00860EBC" w:rsidRDefault="00B032AB" w:rsidP="005865F1">
            <w:pPr>
              <w:ind w:firstLineChars="100" w:firstLine="180"/>
              <w:rPr>
                <w:rFonts w:ascii="Arial" w:hAnsi="Arial" w:cs="Arial"/>
                <w:sz w:val="18"/>
                <w:szCs w:val="18"/>
              </w:rPr>
            </w:pPr>
            <w:r>
              <w:rPr>
                <w:rFonts w:ascii="Arial" w:hAnsi="Arial" w:cs="Arial" w:hint="cs"/>
                <w:sz w:val="18"/>
                <w:szCs w:val="18"/>
                <w:rtl/>
              </w:rPr>
              <w:t>14.3</w:t>
            </w:r>
          </w:p>
        </w:tc>
        <w:tc>
          <w:tcPr>
            <w:tcW w:w="617" w:type="pct"/>
            <w:tcBorders>
              <w:top w:val="nil"/>
              <w:left w:val="nil"/>
              <w:bottom w:val="single" w:sz="4" w:space="0" w:color="auto"/>
              <w:right w:val="nil"/>
            </w:tcBorders>
            <w:vAlign w:val="center"/>
          </w:tcPr>
          <w:p w:rsidR="009963CE" w:rsidRPr="00860EBC" w:rsidRDefault="00E343AA" w:rsidP="00E00D54">
            <w:pPr>
              <w:ind w:firstLineChars="100" w:firstLine="180"/>
              <w:rPr>
                <w:rFonts w:ascii="Arial" w:hAnsi="Arial" w:cs="Arial"/>
                <w:sz w:val="18"/>
                <w:szCs w:val="18"/>
              </w:rPr>
            </w:pPr>
            <w:r>
              <w:rPr>
                <w:rFonts w:ascii="Arial" w:hAnsi="Arial" w:cs="Arial" w:hint="cs"/>
                <w:sz w:val="18"/>
                <w:szCs w:val="18"/>
                <w:rtl/>
              </w:rPr>
              <w:t>3.7</w:t>
            </w:r>
          </w:p>
        </w:tc>
        <w:tc>
          <w:tcPr>
            <w:tcW w:w="616" w:type="pct"/>
            <w:tcBorders>
              <w:top w:val="nil"/>
              <w:left w:val="nil"/>
              <w:bottom w:val="single" w:sz="4" w:space="0" w:color="auto"/>
            </w:tcBorders>
            <w:vAlign w:val="center"/>
          </w:tcPr>
          <w:p w:rsidR="009963CE" w:rsidRPr="00860EBC" w:rsidRDefault="00E343AA" w:rsidP="005865F1">
            <w:pPr>
              <w:ind w:firstLineChars="100" w:firstLine="180"/>
              <w:rPr>
                <w:rFonts w:ascii="Arial" w:hAnsi="Arial" w:cs="Arial"/>
                <w:sz w:val="18"/>
                <w:szCs w:val="18"/>
              </w:rPr>
            </w:pPr>
            <w:r>
              <w:rPr>
                <w:rFonts w:ascii="Arial" w:hAnsi="Arial" w:cs="Arial" w:hint="cs"/>
                <w:sz w:val="18"/>
                <w:szCs w:val="18"/>
                <w:rtl/>
              </w:rPr>
              <w:t>0.9</w:t>
            </w:r>
          </w:p>
        </w:tc>
      </w:tr>
      <w:tr w:rsidR="00CE501C" w:rsidRPr="00860EBC" w:rsidTr="0072750E">
        <w:trPr>
          <w:cantSplit/>
          <w:trHeight w:val="312"/>
          <w:jc w:val="center"/>
        </w:trPr>
        <w:tc>
          <w:tcPr>
            <w:tcW w:w="1183" w:type="pct"/>
            <w:tcBorders>
              <w:bottom w:val="single" w:sz="4" w:space="0" w:color="auto"/>
            </w:tcBorders>
            <w:vAlign w:val="center"/>
          </w:tcPr>
          <w:p w:rsidR="00CE501C" w:rsidRPr="00860EBC" w:rsidRDefault="00CE501C">
            <w:pPr>
              <w:rPr>
                <w:rFonts w:cs="Simplified Arabic"/>
                <w:b/>
                <w:bCs/>
                <w:sz w:val="18"/>
                <w:szCs w:val="18"/>
              </w:rPr>
            </w:pPr>
            <w:r w:rsidRPr="00860EBC">
              <w:rPr>
                <w:rFonts w:cs="Simplified Arabic"/>
                <w:b/>
                <w:bCs/>
                <w:sz w:val="18"/>
                <w:szCs w:val="18"/>
                <w:rtl/>
                <w:lang w:val="ar-SA"/>
              </w:rPr>
              <w:t>المجمـــــوع</w:t>
            </w:r>
          </w:p>
        </w:tc>
        <w:tc>
          <w:tcPr>
            <w:tcW w:w="675" w:type="pct"/>
            <w:tcBorders>
              <w:bottom w:val="single" w:sz="4" w:space="0" w:color="auto"/>
            </w:tcBorders>
            <w:vAlign w:val="center"/>
          </w:tcPr>
          <w:p w:rsidR="00CE501C" w:rsidRPr="00860EBC" w:rsidRDefault="00CE501C" w:rsidP="00C22F63">
            <w:pPr>
              <w:ind w:firstLine="154"/>
              <w:rPr>
                <w:rFonts w:ascii="Arial" w:hAnsi="Arial" w:cs="Arial"/>
                <w:b/>
                <w:bCs/>
                <w:sz w:val="18"/>
                <w:szCs w:val="18"/>
                <w:rtl/>
              </w:rPr>
            </w:pPr>
            <w:r w:rsidRPr="00860EBC">
              <w:rPr>
                <w:rFonts w:ascii="Arial" w:hAnsi="Arial" w:cs="Arial" w:hint="cs"/>
                <w:b/>
                <w:bCs/>
                <w:sz w:val="18"/>
                <w:szCs w:val="18"/>
                <w:rtl/>
              </w:rPr>
              <w:t>100</w:t>
            </w:r>
          </w:p>
        </w:tc>
        <w:tc>
          <w:tcPr>
            <w:tcW w:w="675" w:type="pct"/>
            <w:tcBorders>
              <w:bottom w:val="single" w:sz="4" w:space="0" w:color="auto"/>
            </w:tcBorders>
            <w:vAlign w:val="center"/>
          </w:tcPr>
          <w:p w:rsidR="00CE501C" w:rsidRPr="00860EBC" w:rsidRDefault="007879E1" w:rsidP="00C22F63">
            <w:pPr>
              <w:ind w:firstLine="154"/>
              <w:rPr>
                <w:rFonts w:ascii="Arial" w:hAnsi="Arial" w:cs="Arial"/>
                <w:b/>
                <w:bCs/>
                <w:sz w:val="18"/>
                <w:szCs w:val="18"/>
                <w:rtl/>
              </w:rPr>
            </w:pPr>
            <w:r>
              <w:rPr>
                <w:rFonts w:ascii="Arial" w:hAnsi="Arial" w:cs="Arial" w:hint="cs"/>
                <w:b/>
                <w:bCs/>
                <w:sz w:val="18"/>
                <w:szCs w:val="18"/>
                <w:rtl/>
              </w:rPr>
              <w:t>100</w:t>
            </w:r>
          </w:p>
        </w:tc>
        <w:tc>
          <w:tcPr>
            <w:tcW w:w="617" w:type="pct"/>
            <w:tcBorders>
              <w:bottom w:val="single" w:sz="4" w:space="0" w:color="auto"/>
            </w:tcBorders>
            <w:vAlign w:val="center"/>
          </w:tcPr>
          <w:p w:rsidR="00CE501C" w:rsidRPr="00860EBC" w:rsidRDefault="00CE501C" w:rsidP="00C22F63">
            <w:pPr>
              <w:ind w:firstLine="154"/>
              <w:rPr>
                <w:rFonts w:ascii="Arial" w:hAnsi="Arial" w:cs="Arial"/>
                <w:b/>
                <w:bCs/>
                <w:sz w:val="18"/>
                <w:szCs w:val="18"/>
              </w:rPr>
            </w:pPr>
            <w:r w:rsidRPr="00860EBC">
              <w:rPr>
                <w:rFonts w:ascii="Arial" w:hAnsi="Arial" w:cs="Arial" w:hint="cs"/>
                <w:b/>
                <w:bCs/>
                <w:sz w:val="18"/>
                <w:szCs w:val="18"/>
                <w:rtl/>
              </w:rPr>
              <w:t>100</w:t>
            </w:r>
          </w:p>
        </w:tc>
        <w:tc>
          <w:tcPr>
            <w:tcW w:w="617" w:type="pct"/>
            <w:tcBorders>
              <w:bottom w:val="single" w:sz="4" w:space="0" w:color="auto"/>
            </w:tcBorders>
            <w:vAlign w:val="center"/>
          </w:tcPr>
          <w:p w:rsidR="00CE501C" w:rsidRPr="00860EBC" w:rsidRDefault="007879E1" w:rsidP="00C22F63">
            <w:pPr>
              <w:ind w:firstLine="154"/>
              <w:rPr>
                <w:rFonts w:ascii="Arial" w:hAnsi="Arial" w:cs="Arial"/>
                <w:b/>
                <w:bCs/>
                <w:sz w:val="18"/>
                <w:szCs w:val="18"/>
              </w:rPr>
            </w:pPr>
            <w:r>
              <w:rPr>
                <w:rFonts w:ascii="Arial" w:hAnsi="Arial" w:cs="Arial" w:hint="cs"/>
                <w:b/>
                <w:bCs/>
                <w:sz w:val="18"/>
                <w:szCs w:val="18"/>
                <w:rtl/>
              </w:rPr>
              <w:t>100</w:t>
            </w:r>
          </w:p>
        </w:tc>
        <w:tc>
          <w:tcPr>
            <w:tcW w:w="617" w:type="pct"/>
            <w:tcBorders>
              <w:bottom w:val="single" w:sz="4" w:space="0" w:color="auto"/>
            </w:tcBorders>
            <w:vAlign w:val="center"/>
          </w:tcPr>
          <w:p w:rsidR="00CE501C" w:rsidRPr="00860EBC" w:rsidRDefault="00CE501C" w:rsidP="00C22F63">
            <w:pPr>
              <w:ind w:firstLine="154"/>
              <w:rPr>
                <w:rFonts w:ascii="Arial" w:hAnsi="Arial" w:cs="Arial"/>
                <w:b/>
                <w:bCs/>
                <w:sz w:val="18"/>
                <w:szCs w:val="18"/>
              </w:rPr>
            </w:pPr>
            <w:r w:rsidRPr="00860EBC">
              <w:rPr>
                <w:rFonts w:ascii="Arial" w:hAnsi="Arial" w:cs="Arial" w:hint="cs"/>
                <w:b/>
                <w:bCs/>
                <w:sz w:val="18"/>
                <w:szCs w:val="18"/>
                <w:rtl/>
              </w:rPr>
              <w:t>100</w:t>
            </w:r>
          </w:p>
        </w:tc>
        <w:tc>
          <w:tcPr>
            <w:tcW w:w="616" w:type="pct"/>
            <w:tcBorders>
              <w:bottom w:val="single" w:sz="4" w:space="0" w:color="auto"/>
            </w:tcBorders>
            <w:vAlign w:val="center"/>
          </w:tcPr>
          <w:p w:rsidR="00CE501C" w:rsidRPr="00860EBC" w:rsidRDefault="007879E1" w:rsidP="00C22F63">
            <w:pPr>
              <w:ind w:firstLine="154"/>
              <w:rPr>
                <w:rFonts w:ascii="Arial" w:hAnsi="Arial" w:cs="Arial"/>
                <w:b/>
                <w:bCs/>
                <w:sz w:val="18"/>
                <w:szCs w:val="18"/>
              </w:rPr>
            </w:pPr>
            <w:r>
              <w:rPr>
                <w:rFonts w:ascii="Arial" w:hAnsi="Arial" w:cs="Arial" w:hint="cs"/>
                <w:b/>
                <w:bCs/>
                <w:sz w:val="18"/>
                <w:szCs w:val="18"/>
                <w:rtl/>
              </w:rPr>
              <w:t>100</w:t>
            </w:r>
          </w:p>
        </w:tc>
      </w:tr>
    </w:tbl>
    <w:bookmarkEnd w:id="0"/>
    <w:p w:rsidR="0086286C" w:rsidRPr="00860EBC" w:rsidRDefault="0086286C" w:rsidP="003B2201">
      <w:pPr>
        <w:pStyle w:val="BodyText"/>
        <w:rPr>
          <w:sz w:val="18"/>
          <w:szCs w:val="18"/>
          <w:rtl/>
        </w:rPr>
      </w:pPr>
      <w:r w:rsidRPr="00860EBC">
        <w:rPr>
          <w:rFonts w:hint="cs"/>
          <w:sz w:val="18"/>
          <w:szCs w:val="18"/>
          <w:rtl/>
        </w:rPr>
        <w:t>(*):الخدمات المنزلية، خدمات الوساطة المالية المقاسة بصورة غير مباشرة، الرسوم الجمركية وصافي ضريبة القيمة المضافة على الواردات</w:t>
      </w:r>
    </w:p>
    <w:p w:rsidR="0086286C" w:rsidRPr="00860EBC" w:rsidRDefault="0086286C">
      <w:pPr>
        <w:pStyle w:val="BodyText"/>
        <w:ind w:right="-284"/>
        <w:rPr>
          <w:sz w:val="24"/>
          <w:szCs w:val="24"/>
          <w:rtl/>
          <w:lang w:val="en-GB"/>
        </w:rPr>
      </w:pPr>
    </w:p>
    <w:p w:rsidR="0086286C" w:rsidRPr="00860EBC" w:rsidRDefault="0086286C">
      <w:pPr>
        <w:pStyle w:val="BodyText"/>
        <w:rPr>
          <w:b/>
          <w:bCs/>
          <w:sz w:val="24"/>
          <w:szCs w:val="24"/>
          <w:rtl/>
        </w:rPr>
      </w:pPr>
      <w:r w:rsidRPr="00860EBC">
        <w:rPr>
          <w:rFonts w:hint="cs"/>
          <w:b/>
          <w:bCs/>
          <w:sz w:val="24"/>
          <w:szCs w:val="24"/>
          <w:rtl/>
        </w:rPr>
        <w:t>ثانيا</w:t>
      </w:r>
      <w:r w:rsidRPr="00860EBC">
        <w:rPr>
          <w:b/>
          <w:bCs/>
          <w:sz w:val="24"/>
          <w:szCs w:val="24"/>
          <w:rtl/>
        </w:rPr>
        <w:t>: الناتج المحلي الإجمالي</w:t>
      </w:r>
      <w:r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Pr="00860EBC" w:rsidRDefault="0086286C">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r w:rsidRPr="00860EBC">
        <w:rPr>
          <w:sz w:val="24"/>
          <w:szCs w:val="24"/>
          <w:rtl/>
        </w:rPr>
        <w:t xml:space="preserve">وبشكل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6286C" w:rsidRPr="00860EBC" w:rsidRDefault="0086286C" w:rsidP="002D2D33">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2D2D33">
        <w:rPr>
          <w:rFonts w:cs="Times New Roman" w:hint="cs"/>
          <w:b/>
          <w:bCs/>
          <w:sz w:val="22"/>
          <w:szCs w:val="22"/>
          <w:rtl/>
        </w:rPr>
        <w:t>2011</w:t>
      </w:r>
      <w:r w:rsidRPr="00860EBC">
        <w:rPr>
          <w:rFonts w:hint="cs"/>
          <w:b/>
          <w:bCs/>
          <w:sz w:val="22"/>
          <w:szCs w:val="22"/>
          <w:rtl/>
        </w:rPr>
        <w:t>)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(مليون دولار أمريكي)</w:t>
      </w:r>
    </w:p>
    <w:tbl>
      <w:tblPr>
        <w:tblStyle w:val="TableGrid"/>
        <w:bidiVisual/>
        <w:tblW w:w="0" w:type="auto"/>
        <w:jc w:val="center"/>
        <w:tblLook w:val="04A0"/>
      </w:tblPr>
      <w:tblGrid>
        <w:gridCol w:w="8946"/>
      </w:tblGrid>
      <w:tr w:rsidR="00F95643" w:rsidRPr="00860EBC" w:rsidTr="004B3344">
        <w:trPr>
          <w:jc w:val="center"/>
        </w:trPr>
        <w:tc>
          <w:tcPr>
            <w:tcW w:w="8946" w:type="dxa"/>
          </w:tcPr>
          <w:p w:rsidR="00F95643" w:rsidRPr="00860EBC" w:rsidRDefault="00F95643">
            <w:pPr>
              <w:pStyle w:val="BodyText"/>
              <w:jc w:val="center"/>
              <w:rPr>
                <w:b/>
                <w:bCs/>
                <w:sz w:val="22"/>
                <w:szCs w:val="22"/>
                <w:rtl/>
              </w:rPr>
            </w:pPr>
            <w:r w:rsidRPr="00860EBC">
              <w:rPr>
                <w:b/>
                <w:bCs/>
                <w:noProof/>
                <w:sz w:val="22"/>
                <w:szCs w:val="22"/>
                <w:rtl/>
              </w:rPr>
              <w:drawing>
                <wp:inline distT="0" distB="0" distL="0" distR="0">
                  <wp:extent cx="5314950" cy="264795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86286C" w:rsidRPr="00860EBC" w:rsidRDefault="0086286C">
      <w:pPr>
        <w:pStyle w:val="BodyText"/>
        <w:jc w:val="both"/>
        <w:rPr>
          <w:sz w:val="24"/>
          <w:szCs w:val="24"/>
          <w:rtl/>
        </w:rPr>
      </w:pPr>
      <w:r w:rsidRPr="00860EBC">
        <w:rPr>
          <w:rFonts w:hint="cs"/>
          <w:b/>
          <w:bCs/>
          <w:sz w:val="24"/>
          <w:szCs w:val="24"/>
          <w:rtl/>
        </w:rPr>
        <w:lastRenderedPageBreak/>
        <w:t>ثالثا</w:t>
      </w:r>
      <w:r w:rsidRPr="00860EBC">
        <w:rPr>
          <w:b/>
          <w:bCs/>
          <w:sz w:val="24"/>
          <w:szCs w:val="24"/>
          <w:rtl/>
        </w:rPr>
        <w:t>ً: الدخل القومي الإجمالي</w:t>
      </w:r>
      <w:r w:rsidRPr="00860EBC">
        <w:rPr>
          <w:rFonts w:hint="cs"/>
          <w:b/>
          <w:bCs/>
          <w:sz w:val="24"/>
          <w:szCs w:val="24"/>
          <w:rtl/>
        </w:rPr>
        <w:t xml:space="preserve"> </w:t>
      </w:r>
      <w:r w:rsidRPr="00860EBC">
        <w:rPr>
          <w:b/>
          <w:bCs/>
          <w:sz w:val="24"/>
          <w:szCs w:val="24"/>
          <w:rtl/>
        </w:rPr>
        <w:t>(</w:t>
      </w:r>
      <w:r w:rsidRPr="00860EBC">
        <w:rPr>
          <w:b/>
          <w:bCs/>
          <w:sz w:val="24"/>
          <w:szCs w:val="24"/>
        </w:rPr>
        <w:t>GNI</w:t>
      </w:r>
      <w:r w:rsidRPr="00860EBC">
        <w:rPr>
          <w:b/>
          <w:bCs/>
          <w:sz w:val="24"/>
          <w:szCs w:val="24"/>
          <w:rtl/>
        </w:rPr>
        <w:t>)</w:t>
      </w:r>
      <w:r w:rsidRPr="00860EBC">
        <w:rPr>
          <w:rFonts w:cs="Times New Roman" w:hint="cs"/>
          <w:b/>
          <w:bCs/>
          <w:sz w:val="24"/>
          <w:szCs w:val="24"/>
          <w:rtl/>
        </w:rPr>
        <w:t xml:space="preserve"> </w:t>
      </w:r>
    </w:p>
    <w:p w:rsidR="0086286C" w:rsidRPr="00860EBC" w:rsidRDefault="0086286C">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4B3344" w:rsidRPr="00860EBC" w:rsidRDefault="004B3344">
      <w:pPr>
        <w:pStyle w:val="BodyText"/>
        <w:jc w:val="both"/>
        <w:rPr>
          <w:sz w:val="20"/>
          <w:rtl/>
        </w:rPr>
      </w:pPr>
    </w:p>
    <w:p w:rsidR="0086286C" w:rsidRPr="00860EBC" w:rsidRDefault="0086286C" w:rsidP="002D2D33">
      <w:pPr>
        <w:pStyle w:val="BodyText"/>
        <w:jc w:val="center"/>
        <w:rPr>
          <w:b/>
          <w:bCs/>
          <w:sz w:val="22"/>
          <w:szCs w:val="22"/>
          <w:rtl/>
        </w:rPr>
      </w:pPr>
      <w:r w:rsidRPr="00860EBC">
        <w:rPr>
          <w:b/>
          <w:bCs/>
          <w:sz w:val="22"/>
          <w:szCs w:val="22"/>
          <w:rtl/>
        </w:rPr>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2D2D33">
        <w:rPr>
          <w:rFonts w:cs="Times New Roman" w:hint="cs"/>
          <w:b/>
          <w:bCs/>
          <w:sz w:val="22"/>
          <w:szCs w:val="22"/>
          <w:rtl/>
        </w:rPr>
        <w:t>2011</w:t>
      </w:r>
      <w:r w:rsidRPr="00860EBC">
        <w:rPr>
          <w:rFonts w:cs="Times New Roman" w:hint="cs"/>
          <w:b/>
          <w:bCs/>
          <w:sz w:val="22"/>
          <w:szCs w:val="22"/>
          <w:rtl/>
        </w:rPr>
        <w:t>)</w:t>
      </w:r>
      <w:r w:rsidRPr="00860EBC">
        <w:rPr>
          <w:rFonts w:hint="cs"/>
          <w:b/>
          <w:bCs/>
          <w:sz w:val="22"/>
          <w:szCs w:val="22"/>
          <w:rtl/>
        </w:rPr>
        <w:t xml:space="preserve">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(مليون دولار أمريكي)</w:t>
      </w:r>
    </w:p>
    <w:tbl>
      <w:tblPr>
        <w:tblStyle w:val="TableGrid"/>
        <w:bidiVisual/>
        <w:tblW w:w="0" w:type="auto"/>
        <w:jc w:val="center"/>
        <w:tblInd w:w="532" w:type="dxa"/>
        <w:tblLook w:val="04A0"/>
      </w:tblPr>
      <w:tblGrid>
        <w:gridCol w:w="8755"/>
      </w:tblGrid>
      <w:tr w:rsidR="003F00CB" w:rsidRPr="00860EBC" w:rsidTr="004B3344">
        <w:trPr>
          <w:jc w:val="center"/>
        </w:trPr>
        <w:tc>
          <w:tcPr>
            <w:tcW w:w="8755" w:type="dxa"/>
          </w:tcPr>
          <w:p w:rsidR="003F00CB" w:rsidRPr="00860EBC" w:rsidRDefault="003F00CB">
            <w:pPr>
              <w:pStyle w:val="BodyText"/>
              <w:jc w:val="center"/>
              <w:rPr>
                <w:b/>
                <w:bCs/>
                <w:sz w:val="22"/>
                <w:szCs w:val="22"/>
                <w:rtl/>
              </w:rPr>
            </w:pPr>
            <w:r w:rsidRPr="00860EBC">
              <w:rPr>
                <w:b/>
                <w:bCs/>
                <w:noProof/>
                <w:sz w:val="22"/>
                <w:szCs w:val="22"/>
                <w:rtl/>
              </w:rPr>
              <w:drawing>
                <wp:inline distT="0" distB="0" distL="0" distR="0">
                  <wp:extent cx="5200650" cy="2428875"/>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F00CB" w:rsidRPr="00860EBC" w:rsidRDefault="003F00CB">
      <w:pPr>
        <w:pStyle w:val="BodyText"/>
        <w:jc w:val="center"/>
        <w:rPr>
          <w:b/>
          <w:bCs/>
          <w:sz w:val="22"/>
          <w:szCs w:val="22"/>
          <w:rtl/>
        </w:rPr>
      </w:pPr>
    </w:p>
    <w:p w:rsidR="0086286C" w:rsidRPr="00860EBC" w:rsidRDefault="0086286C">
      <w:pPr>
        <w:pStyle w:val="BodyText"/>
        <w:jc w:val="both"/>
        <w:rPr>
          <w:b/>
          <w:bCs/>
          <w:sz w:val="24"/>
          <w:szCs w:val="24"/>
          <w:rtl/>
        </w:rPr>
      </w:pPr>
      <w:r w:rsidRPr="00860EBC">
        <w:rPr>
          <w:rFonts w:hint="cs"/>
          <w:b/>
          <w:bCs/>
          <w:sz w:val="24"/>
          <w:szCs w:val="24"/>
          <w:rtl/>
        </w:rPr>
        <w:t>رابعا</w:t>
      </w:r>
      <w:r w:rsidRPr="00860EBC">
        <w:rPr>
          <w:b/>
          <w:bCs/>
          <w:sz w:val="24"/>
          <w:szCs w:val="24"/>
          <w:rtl/>
        </w:rPr>
        <w:t>ً: الدخل</w:t>
      </w:r>
      <w:r w:rsidRPr="00860EBC">
        <w:rPr>
          <w:rFonts w:hint="cs"/>
          <w:b/>
          <w:bCs/>
          <w:sz w:val="24"/>
          <w:szCs w:val="24"/>
          <w:rtl/>
        </w:rPr>
        <w:t xml:space="preserve"> القومي </w:t>
      </w:r>
      <w:r w:rsidRPr="00860EBC">
        <w:rPr>
          <w:b/>
          <w:bCs/>
          <w:sz w:val="24"/>
          <w:szCs w:val="24"/>
          <w:rtl/>
        </w:rPr>
        <w:t>المتاح الإجمالي</w:t>
      </w:r>
      <w:r w:rsidRPr="00860EBC">
        <w:rPr>
          <w:rFonts w:hint="cs"/>
          <w:b/>
          <w:bCs/>
          <w:sz w:val="24"/>
          <w:szCs w:val="24"/>
          <w:rtl/>
        </w:rPr>
        <w:t xml:space="preserve"> </w:t>
      </w:r>
      <w:r w:rsidRPr="00860EBC">
        <w:rPr>
          <w:b/>
          <w:bCs/>
          <w:sz w:val="24"/>
          <w:szCs w:val="24"/>
          <w:rtl/>
        </w:rPr>
        <w:t>(</w:t>
      </w:r>
      <w:r w:rsidRPr="00860EBC">
        <w:rPr>
          <w:b/>
          <w:bCs/>
          <w:sz w:val="24"/>
          <w:szCs w:val="24"/>
        </w:rPr>
        <w:t>GDI</w:t>
      </w:r>
      <w:r w:rsidRPr="00860EBC">
        <w:rPr>
          <w:b/>
          <w:bCs/>
          <w:sz w:val="24"/>
          <w:szCs w:val="24"/>
          <w:rtl/>
        </w:rPr>
        <w:t>)</w:t>
      </w:r>
      <w:r w:rsidRPr="00860EBC">
        <w:rPr>
          <w:rFonts w:cs="Times New Roman" w:hint="cs"/>
          <w:b/>
          <w:bCs/>
          <w:sz w:val="24"/>
          <w:szCs w:val="24"/>
          <w:rtl/>
        </w:rPr>
        <w:t xml:space="preserve"> </w:t>
      </w:r>
      <w:r w:rsidRPr="00860EBC">
        <w:rPr>
          <w:b/>
          <w:bCs/>
          <w:sz w:val="24"/>
          <w:szCs w:val="24"/>
          <w:rtl/>
        </w:rPr>
        <w:t xml:space="preserve"> </w:t>
      </w:r>
    </w:p>
    <w:p w:rsidR="0086286C" w:rsidRPr="00860EBC" w:rsidRDefault="0086286C" w:rsidP="005F549A">
      <w:pPr>
        <w:pStyle w:val="BodyText"/>
        <w:jc w:val="both"/>
        <w:rPr>
          <w:sz w:val="24"/>
          <w:szCs w:val="24"/>
          <w:rtl/>
        </w:rPr>
      </w:pPr>
      <w:r w:rsidRPr="00860EBC">
        <w:rPr>
          <w:sz w:val="24"/>
          <w:szCs w:val="24"/>
          <w:rtl/>
        </w:rPr>
        <w:t xml:space="preserve">كما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A82F3B" w:rsidRPr="00860EBC" w:rsidRDefault="00A82F3B">
      <w:pPr>
        <w:pStyle w:val="BodyText"/>
        <w:jc w:val="center"/>
        <w:rPr>
          <w:b/>
          <w:bCs/>
          <w:sz w:val="20"/>
          <w:rtl/>
        </w:rPr>
      </w:pPr>
    </w:p>
    <w:p w:rsidR="0086286C" w:rsidRPr="00860EBC" w:rsidRDefault="0086286C" w:rsidP="002D2D33">
      <w:pPr>
        <w:pStyle w:val="BodyText"/>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2D2D33">
        <w:rPr>
          <w:rFonts w:cs="Times New Roman" w:hint="cs"/>
          <w:b/>
          <w:bCs/>
          <w:sz w:val="22"/>
          <w:szCs w:val="22"/>
          <w:rtl/>
        </w:rPr>
        <w:t>2011</w:t>
      </w:r>
      <w:r w:rsidRPr="00860EBC">
        <w:rPr>
          <w:rFonts w:hint="cs"/>
          <w:b/>
          <w:bCs/>
          <w:sz w:val="22"/>
          <w:szCs w:val="22"/>
          <w:rtl/>
        </w:rPr>
        <w:t>)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(مليون دولار أمريكي)</w:t>
      </w:r>
    </w:p>
    <w:tbl>
      <w:tblPr>
        <w:tblStyle w:val="TableGrid"/>
        <w:bidiVisual/>
        <w:tblW w:w="0" w:type="auto"/>
        <w:jc w:val="center"/>
        <w:tblLook w:val="04A0"/>
      </w:tblPr>
      <w:tblGrid>
        <w:gridCol w:w="8895"/>
      </w:tblGrid>
      <w:tr w:rsidR="00A82F3B" w:rsidRPr="00860EBC" w:rsidTr="004B3344">
        <w:trPr>
          <w:jc w:val="center"/>
        </w:trPr>
        <w:tc>
          <w:tcPr>
            <w:tcW w:w="8895" w:type="dxa"/>
          </w:tcPr>
          <w:p w:rsidR="00A82F3B" w:rsidRPr="00860EBC" w:rsidRDefault="00A82F3B">
            <w:pPr>
              <w:pStyle w:val="BodyText"/>
              <w:jc w:val="center"/>
              <w:rPr>
                <w:b/>
                <w:bCs/>
                <w:sz w:val="22"/>
                <w:szCs w:val="22"/>
                <w:rtl/>
              </w:rPr>
            </w:pPr>
            <w:r w:rsidRPr="00860EBC">
              <w:rPr>
                <w:b/>
                <w:bCs/>
                <w:noProof/>
                <w:sz w:val="22"/>
                <w:szCs w:val="22"/>
                <w:rtl/>
              </w:rPr>
              <w:drawing>
                <wp:inline distT="0" distB="0" distL="0" distR="0">
                  <wp:extent cx="5486400" cy="251460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6286C" w:rsidRPr="00860EBC" w:rsidRDefault="0086286C">
      <w:pPr>
        <w:pStyle w:val="BodyText"/>
        <w:jc w:val="both"/>
        <w:rPr>
          <w:b/>
          <w:bCs/>
          <w:sz w:val="24"/>
          <w:szCs w:val="24"/>
          <w:rtl/>
        </w:rPr>
      </w:pPr>
      <w:r w:rsidRPr="00860EBC">
        <w:rPr>
          <w:rFonts w:hint="cs"/>
          <w:b/>
          <w:bCs/>
          <w:sz w:val="24"/>
          <w:szCs w:val="24"/>
          <w:rtl/>
        </w:rPr>
        <w:lastRenderedPageBreak/>
        <w:t>خامساً</w:t>
      </w:r>
      <w:r w:rsidRPr="00860EBC">
        <w:rPr>
          <w:b/>
          <w:bCs/>
          <w:sz w:val="24"/>
          <w:szCs w:val="24"/>
          <w:rtl/>
        </w:rPr>
        <w:t xml:space="preserve">: </w:t>
      </w:r>
      <w:r w:rsidRPr="00860EBC">
        <w:rPr>
          <w:rFonts w:hint="cs"/>
          <w:b/>
          <w:bCs/>
          <w:sz w:val="24"/>
          <w:szCs w:val="24"/>
          <w:rtl/>
        </w:rPr>
        <w:t xml:space="preserve">إجمالي العرض والطلب للاقتصاد الفلسطيني </w:t>
      </w:r>
    </w:p>
    <w:p w:rsidR="0086286C" w:rsidRPr="00860EBC" w:rsidRDefault="0086286C">
      <w:pPr>
        <w:jc w:val="both"/>
        <w:rPr>
          <w:rFonts w:cs="Simplified Arabic"/>
          <w:rtl/>
        </w:rPr>
      </w:pPr>
      <w:r w:rsidRPr="00860EBC">
        <w:rPr>
          <w:rFonts w:cs="Simplified Arabic" w:hint="cs"/>
          <w:rtl/>
        </w:rPr>
        <w:t>عند النظر إلى إجمالي العرض والطلب للاقتصاد الفلسطيني، فلا بد من الإطلاع على مكونات العرض والطلب.  حيث يتكون إجمالي العرض في الاقتصاد من</w:t>
      </w:r>
      <w:r w:rsidR="0024501E" w:rsidRPr="00860EBC">
        <w:rPr>
          <w:rFonts w:cs="Simplified Arabic" w:hint="cs"/>
          <w:rtl/>
        </w:rPr>
        <w:t>:</w:t>
      </w:r>
      <w:r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الصادرات من السلع والخدمات.</w:t>
      </w:r>
    </w:p>
    <w:p w:rsidR="0086286C" w:rsidRPr="00860EBC" w:rsidRDefault="0086286C">
      <w:pPr>
        <w:jc w:val="center"/>
        <w:rPr>
          <w:rFonts w:cs="Simplified Arabic"/>
          <w:b/>
          <w:bCs/>
          <w:sz w:val="18"/>
          <w:szCs w:val="18"/>
          <w:rtl/>
        </w:rPr>
      </w:pPr>
    </w:p>
    <w:p w:rsidR="0086286C" w:rsidRPr="00860EBC" w:rsidRDefault="0086286C" w:rsidP="002D2D33">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العام </w:t>
      </w:r>
      <w:r w:rsidR="002D2D33">
        <w:rPr>
          <w:rFonts w:hint="cs"/>
          <w:b/>
          <w:bCs/>
          <w:sz w:val="22"/>
          <w:szCs w:val="22"/>
          <w:rtl/>
        </w:rPr>
        <w:t>2011</w:t>
      </w:r>
    </w:p>
    <w:tbl>
      <w:tblPr>
        <w:tblStyle w:val="TableGrid"/>
        <w:bidiVisual/>
        <w:tblW w:w="9381" w:type="dxa"/>
        <w:tblBorders>
          <w:top w:val="none" w:sz="0" w:space="0" w:color="auto"/>
          <w:bottom w:val="none" w:sz="0" w:space="0" w:color="auto"/>
        </w:tblBorders>
        <w:tblLook w:val="04A0"/>
      </w:tblPr>
      <w:tblGrid>
        <w:gridCol w:w="4501"/>
        <w:gridCol w:w="283"/>
        <w:gridCol w:w="4597"/>
      </w:tblGrid>
      <w:tr w:rsidR="002A2B4C" w:rsidRPr="00860EBC" w:rsidTr="00820E81">
        <w:tc>
          <w:tcPr>
            <w:tcW w:w="4501" w:type="dxa"/>
            <w:tcBorders>
              <w:top w:val="single" w:sz="4" w:space="0" w:color="auto"/>
              <w:bottom w:val="single" w:sz="4" w:space="0" w:color="auto"/>
            </w:tcBorders>
          </w:tcPr>
          <w:p w:rsidR="002A2B4C" w:rsidRPr="00860EBC" w:rsidRDefault="002A2B4C">
            <w:pPr>
              <w:jc w:val="center"/>
              <w:rPr>
                <w:rFonts w:cs="Simplified Arabic"/>
                <w:b/>
                <w:bCs/>
                <w:sz w:val="22"/>
                <w:szCs w:val="22"/>
                <w:rtl/>
              </w:rPr>
            </w:pPr>
            <w:r w:rsidRPr="00860EBC">
              <w:rPr>
                <w:rFonts w:cs="Simplified Arabic"/>
                <w:b/>
                <w:bCs/>
                <w:noProof/>
                <w:sz w:val="22"/>
                <w:szCs w:val="22"/>
                <w:rtl/>
                <w:lang w:eastAsia="en-US"/>
              </w:rPr>
              <w:drawing>
                <wp:inline distT="0" distB="0" distL="0" distR="0">
                  <wp:extent cx="2581275" cy="24574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283" w:type="dxa"/>
          </w:tcPr>
          <w:p w:rsidR="002A2B4C" w:rsidRPr="00860EBC" w:rsidRDefault="002A2B4C">
            <w:pPr>
              <w:jc w:val="center"/>
              <w:rPr>
                <w:rFonts w:cs="Simplified Arabic"/>
                <w:b/>
                <w:bCs/>
                <w:sz w:val="22"/>
                <w:szCs w:val="22"/>
                <w:rtl/>
              </w:rPr>
            </w:pPr>
          </w:p>
        </w:tc>
        <w:tc>
          <w:tcPr>
            <w:tcW w:w="4597" w:type="dxa"/>
            <w:tcBorders>
              <w:top w:val="single" w:sz="4" w:space="0" w:color="auto"/>
              <w:bottom w:val="single" w:sz="4" w:space="0" w:color="auto"/>
            </w:tcBorders>
          </w:tcPr>
          <w:p w:rsidR="002A2B4C" w:rsidRPr="00860EBC" w:rsidRDefault="002A2B4C">
            <w:pPr>
              <w:jc w:val="center"/>
              <w:rPr>
                <w:rFonts w:cs="Simplified Arabic"/>
                <w:b/>
                <w:bCs/>
                <w:sz w:val="22"/>
                <w:szCs w:val="22"/>
                <w:rtl/>
              </w:rPr>
            </w:pPr>
            <w:bookmarkStart w:id="1" w:name="OLE_LINK4"/>
            <w:r w:rsidRPr="00860EBC">
              <w:rPr>
                <w:rFonts w:cs="Simplified Arabic"/>
                <w:b/>
                <w:bCs/>
                <w:noProof/>
                <w:sz w:val="22"/>
                <w:szCs w:val="22"/>
                <w:rtl/>
                <w:lang w:eastAsia="en-US"/>
              </w:rPr>
              <w:drawing>
                <wp:inline distT="0" distB="0" distL="0" distR="0">
                  <wp:extent cx="2638425" cy="2476500"/>
                  <wp:effectExtent l="1905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1"/>
          </w:p>
        </w:tc>
      </w:tr>
    </w:tbl>
    <w:p w:rsidR="002A2B4C" w:rsidRPr="00860EBC" w:rsidRDefault="002A2B4C">
      <w:pPr>
        <w:jc w:val="center"/>
        <w:rPr>
          <w:rFonts w:cs="Simplified Arabic"/>
          <w:b/>
          <w:bCs/>
          <w:sz w:val="22"/>
          <w:szCs w:val="22"/>
          <w:rtl/>
        </w:rPr>
      </w:pPr>
    </w:p>
    <w:p w:rsidR="0086286C" w:rsidRPr="00860EBC" w:rsidRDefault="0086286C">
      <w:pPr>
        <w:jc w:val="center"/>
        <w:rPr>
          <w:rFonts w:cs="Simplified Arabic"/>
          <w:b/>
          <w:bCs/>
          <w:sz w:val="4"/>
          <w:szCs w:val="4"/>
          <w:rtl/>
        </w:rPr>
      </w:pPr>
    </w:p>
    <w:p w:rsidR="0086286C" w:rsidRPr="00860EBC" w:rsidRDefault="0086286C">
      <w:pPr>
        <w:jc w:val="both"/>
        <w:rPr>
          <w:rFonts w:cs="Simplified Arabic"/>
          <w:b/>
          <w:bCs/>
          <w:rtl/>
        </w:rPr>
      </w:pPr>
      <w:r w:rsidRPr="00860EBC">
        <w:rPr>
          <w:rFonts w:cs="Simplified Arabic" w:hint="cs"/>
          <w:b/>
          <w:bCs/>
          <w:rtl/>
        </w:rPr>
        <w:t xml:space="preserve">سادساً: مؤشرات نصيب الفرد </w:t>
      </w:r>
    </w:p>
    <w:p w:rsidR="0086286C" w:rsidRPr="00860EBC" w:rsidRDefault="0086286C">
      <w:pPr>
        <w:rPr>
          <w:rFonts w:cs="Simplified Arabic"/>
          <w:b/>
          <w:bCs/>
          <w:sz w:val="20"/>
          <w:szCs w:val="20"/>
          <w:rtl/>
        </w:rPr>
      </w:pPr>
    </w:p>
    <w:p w:rsidR="0086286C" w:rsidRPr="00860EBC" w:rsidRDefault="0086286C">
      <w:pPr>
        <w:ind w:hanging="2"/>
        <w:jc w:val="both"/>
        <w:rPr>
          <w:rFonts w:cs="Simplified Arabic"/>
          <w:b/>
          <w:bCs/>
          <w:rtl/>
        </w:rPr>
      </w:pPr>
      <w:r w:rsidRPr="00860EBC">
        <w:rPr>
          <w:rFonts w:cs="Simplified Arabic" w:hint="cs"/>
          <w:b/>
          <w:bCs/>
          <w:rtl/>
        </w:rPr>
        <w:t>1. بالأسعار الجارية:</w:t>
      </w:r>
    </w:p>
    <w:p w:rsidR="0086286C" w:rsidRPr="00860EBC" w:rsidRDefault="0024501E" w:rsidP="002E24F6">
      <w:pPr>
        <w:jc w:val="lowKashida"/>
        <w:rPr>
          <w:rFonts w:cs="Simplified Arabic"/>
          <w:rtl/>
        </w:rPr>
      </w:pPr>
      <w:r w:rsidRPr="00860EBC">
        <w:rPr>
          <w:rFonts w:cs="Simplified Arabic" w:hint="cs"/>
          <w:rtl/>
        </w:rPr>
        <w:t>بلغ</w:t>
      </w:r>
      <w:r w:rsidR="0086286C" w:rsidRPr="00860EBC">
        <w:rPr>
          <w:rFonts w:cs="Simplified Arabic" w:hint="cs"/>
          <w:rtl/>
        </w:rPr>
        <w:t xml:space="preserve"> نصيب الفرد من الناتج المحلي الإجمالي، الدخل القومي الإجمالي والدخل القومي المتاح الإجمالي في الأراضي الفلسطينية بالأسعار الجارية للأعوام </w:t>
      </w:r>
      <w:r w:rsidR="002D2D33">
        <w:rPr>
          <w:rFonts w:hint="cs"/>
          <w:rtl/>
        </w:rPr>
        <w:t>2010</w:t>
      </w:r>
      <w:r w:rsidR="0086286C" w:rsidRPr="00860EBC">
        <w:rPr>
          <w:rFonts w:hint="cs"/>
          <w:rtl/>
        </w:rPr>
        <w:t xml:space="preserve">، </w:t>
      </w:r>
      <w:r w:rsidR="002D2D33">
        <w:rPr>
          <w:rFonts w:hint="cs"/>
          <w:rtl/>
        </w:rPr>
        <w:t>2011</w:t>
      </w:r>
      <w:r w:rsidR="0086286C" w:rsidRPr="00860EBC">
        <w:rPr>
          <w:rFonts w:hint="cs"/>
          <w:rtl/>
        </w:rPr>
        <w:t xml:space="preserve"> </w:t>
      </w:r>
      <w:r w:rsidR="0086286C" w:rsidRPr="00860EBC">
        <w:rPr>
          <w:rFonts w:cs="Simplified Arabic" w:hint="cs"/>
          <w:rtl/>
        </w:rPr>
        <w:t>على النحو التالي:</w:t>
      </w:r>
    </w:p>
    <w:p w:rsidR="00DA7DA0" w:rsidRPr="00DA7DA0" w:rsidRDefault="00DA7DA0" w:rsidP="00DA7DA0">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5A435A" w:rsidRPr="00860EBC" w:rsidTr="005A435A">
        <w:trPr>
          <w:trHeight w:val="340"/>
          <w:jc w:val="center"/>
        </w:trPr>
        <w:tc>
          <w:tcPr>
            <w:tcW w:w="2092" w:type="pct"/>
            <w:tcBorders>
              <w:bottom w:val="single" w:sz="4" w:space="0" w:color="auto"/>
            </w:tcBorders>
            <w:vAlign w:val="center"/>
          </w:tcPr>
          <w:p w:rsidR="005A435A" w:rsidRPr="00860EBC" w:rsidRDefault="005A435A" w:rsidP="004B7BEA">
            <w:pPr>
              <w:pStyle w:val="Heading2"/>
              <w:jc w:val="left"/>
              <w:rPr>
                <w:sz w:val="18"/>
                <w:szCs w:val="18"/>
                <w:rtl/>
              </w:rPr>
            </w:pPr>
            <w:r w:rsidRPr="00860EBC">
              <w:rPr>
                <w:rFonts w:hint="cs"/>
                <w:sz w:val="18"/>
                <w:szCs w:val="18"/>
                <w:rtl/>
              </w:rPr>
              <w:t>المؤشر</w:t>
            </w:r>
          </w:p>
        </w:tc>
        <w:tc>
          <w:tcPr>
            <w:tcW w:w="1454" w:type="pct"/>
            <w:tcBorders>
              <w:bottom w:val="single" w:sz="4" w:space="0" w:color="auto"/>
            </w:tcBorders>
            <w:vAlign w:val="center"/>
          </w:tcPr>
          <w:p w:rsidR="005A435A" w:rsidRPr="002E24F6" w:rsidRDefault="002D2D33">
            <w:pPr>
              <w:pStyle w:val="Heading2"/>
              <w:rPr>
                <w:rFonts w:asciiTheme="minorBidi" w:hAnsiTheme="minorBidi" w:cstheme="minorBidi"/>
                <w:sz w:val="18"/>
                <w:szCs w:val="18"/>
                <w:rtl/>
              </w:rPr>
            </w:pPr>
            <w:r w:rsidRPr="002E24F6">
              <w:rPr>
                <w:rFonts w:asciiTheme="minorBidi" w:hAnsiTheme="minorBidi" w:cstheme="minorBidi"/>
                <w:sz w:val="18"/>
                <w:szCs w:val="18"/>
                <w:rtl/>
              </w:rPr>
              <w:t>2010</w:t>
            </w:r>
          </w:p>
        </w:tc>
        <w:tc>
          <w:tcPr>
            <w:tcW w:w="1454" w:type="pct"/>
            <w:tcBorders>
              <w:bottom w:val="single" w:sz="4" w:space="0" w:color="auto"/>
            </w:tcBorders>
            <w:vAlign w:val="center"/>
          </w:tcPr>
          <w:p w:rsidR="005A435A" w:rsidRPr="002E24F6" w:rsidRDefault="002D2D33">
            <w:pPr>
              <w:tabs>
                <w:tab w:val="left" w:pos="3626"/>
              </w:tabs>
              <w:jc w:val="center"/>
              <w:rPr>
                <w:rFonts w:asciiTheme="minorBidi" w:hAnsiTheme="minorBidi" w:cstheme="minorBidi"/>
                <w:b/>
                <w:bCs/>
                <w:sz w:val="18"/>
                <w:szCs w:val="18"/>
                <w:lang w:eastAsia="en-GB"/>
              </w:rPr>
            </w:pPr>
            <w:r w:rsidRPr="002E24F6">
              <w:rPr>
                <w:rFonts w:asciiTheme="minorBidi" w:hAnsiTheme="minorBidi" w:cstheme="minorBidi"/>
                <w:b/>
                <w:bCs/>
                <w:sz w:val="18"/>
                <w:szCs w:val="18"/>
                <w:rtl/>
                <w:lang w:eastAsia="en-GB"/>
              </w:rPr>
              <w:t>2011</w:t>
            </w:r>
          </w:p>
        </w:tc>
      </w:tr>
      <w:tr w:rsidR="002D2D33" w:rsidRPr="00860EBC" w:rsidTr="00264E69">
        <w:trPr>
          <w:trHeight w:val="340"/>
          <w:jc w:val="center"/>
        </w:trPr>
        <w:tc>
          <w:tcPr>
            <w:tcW w:w="2092" w:type="pct"/>
            <w:tcBorders>
              <w:top w:val="single" w:sz="4" w:space="0" w:color="auto"/>
              <w:left w:val="single" w:sz="4" w:space="0" w:color="auto"/>
              <w:bottom w:val="nil"/>
              <w:right w:val="single" w:sz="4" w:space="0" w:color="auto"/>
            </w:tcBorders>
          </w:tcPr>
          <w:p w:rsidR="002D2D33" w:rsidRPr="00860EBC" w:rsidRDefault="002D2D33">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right w:val="single" w:sz="4" w:space="0" w:color="auto"/>
            </w:tcBorders>
            <w:vAlign w:val="center"/>
          </w:tcPr>
          <w:p w:rsidR="002D2D33" w:rsidRPr="002E24F6" w:rsidRDefault="002D2D33" w:rsidP="00264E69">
            <w:pPr>
              <w:ind w:firstLineChars="100" w:firstLine="180"/>
              <w:rPr>
                <w:rFonts w:asciiTheme="minorBidi" w:hAnsiTheme="minorBidi" w:cstheme="minorBidi"/>
                <w:sz w:val="18"/>
                <w:szCs w:val="18"/>
              </w:rPr>
            </w:pPr>
            <w:r w:rsidRPr="002E24F6">
              <w:rPr>
                <w:rFonts w:asciiTheme="minorBidi" w:hAnsiTheme="minorBidi" w:cstheme="minorBidi"/>
                <w:sz w:val="18"/>
                <w:szCs w:val="18"/>
              </w:rPr>
              <w:t>2,185.9</w:t>
            </w:r>
          </w:p>
        </w:tc>
        <w:tc>
          <w:tcPr>
            <w:tcW w:w="1454" w:type="pct"/>
            <w:tcBorders>
              <w:top w:val="single" w:sz="4" w:space="0" w:color="auto"/>
              <w:left w:val="nil"/>
              <w:bottom w:val="nil"/>
              <w:right w:val="single" w:sz="4" w:space="0" w:color="auto"/>
            </w:tcBorders>
            <w:vAlign w:val="center"/>
          </w:tcPr>
          <w:p w:rsidR="002D2D33" w:rsidRPr="002E24F6" w:rsidRDefault="00264E69" w:rsidP="00264E69">
            <w:pPr>
              <w:rPr>
                <w:rFonts w:asciiTheme="minorBidi" w:hAnsiTheme="minorBidi" w:cstheme="minorBidi"/>
                <w:color w:val="000000"/>
                <w:sz w:val="18"/>
                <w:szCs w:val="18"/>
              </w:rPr>
            </w:pPr>
            <w:r w:rsidRPr="002E24F6">
              <w:rPr>
                <w:rFonts w:asciiTheme="minorBidi" w:hAnsiTheme="minorBidi" w:cstheme="minorBidi"/>
                <w:color w:val="000000"/>
                <w:sz w:val="18"/>
                <w:szCs w:val="18"/>
              </w:rPr>
              <w:t>2,489.2</w:t>
            </w:r>
          </w:p>
        </w:tc>
      </w:tr>
      <w:tr w:rsidR="002D2D33" w:rsidRPr="00860EBC" w:rsidTr="00264E69">
        <w:trPr>
          <w:trHeight w:val="340"/>
          <w:jc w:val="center"/>
        </w:trPr>
        <w:tc>
          <w:tcPr>
            <w:tcW w:w="2092" w:type="pct"/>
            <w:tcBorders>
              <w:top w:val="nil"/>
              <w:left w:val="single" w:sz="4" w:space="0" w:color="auto"/>
              <w:bottom w:val="nil"/>
              <w:right w:val="single" w:sz="4" w:space="0" w:color="auto"/>
            </w:tcBorders>
            <w:vAlign w:val="center"/>
          </w:tcPr>
          <w:p w:rsidR="002D2D33" w:rsidRPr="00860EBC" w:rsidRDefault="002D2D33">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right w:val="single" w:sz="4" w:space="0" w:color="auto"/>
            </w:tcBorders>
            <w:vAlign w:val="center"/>
          </w:tcPr>
          <w:p w:rsidR="002D2D33" w:rsidRPr="002E24F6" w:rsidRDefault="002D2D33" w:rsidP="00264E69">
            <w:pPr>
              <w:rPr>
                <w:rFonts w:asciiTheme="minorBidi" w:hAnsiTheme="minorBidi" w:cstheme="minorBidi"/>
                <w:sz w:val="18"/>
                <w:szCs w:val="18"/>
              </w:rPr>
            </w:pPr>
            <w:r w:rsidRPr="002E24F6">
              <w:rPr>
                <w:rFonts w:asciiTheme="minorBidi" w:hAnsiTheme="minorBidi" w:cstheme="minorBidi"/>
                <w:sz w:val="18"/>
                <w:szCs w:val="18"/>
              </w:rPr>
              <w:t xml:space="preserve">2,343.1    </w:t>
            </w:r>
          </w:p>
        </w:tc>
        <w:tc>
          <w:tcPr>
            <w:tcW w:w="1454" w:type="pct"/>
            <w:tcBorders>
              <w:top w:val="nil"/>
              <w:left w:val="nil"/>
              <w:bottom w:val="nil"/>
              <w:right w:val="single" w:sz="4" w:space="0" w:color="auto"/>
            </w:tcBorders>
            <w:vAlign w:val="center"/>
          </w:tcPr>
          <w:p w:rsidR="002D2D33" w:rsidRPr="002E24F6" w:rsidRDefault="00264E69" w:rsidP="00264E69">
            <w:pPr>
              <w:rPr>
                <w:rFonts w:asciiTheme="minorBidi" w:hAnsiTheme="minorBidi" w:cstheme="minorBidi"/>
                <w:color w:val="000000"/>
                <w:sz w:val="18"/>
                <w:szCs w:val="18"/>
              </w:rPr>
            </w:pPr>
            <w:r w:rsidRPr="002E24F6">
              <w:rPr>
                <w:rFonts w:asciiTheme="minorBidi" w:hAnsiTheme="minorBidi" w:cstheme="minorBidi"/>
                <w:color w:val="000000"/>
                <w:sz w:val="18"/>
                <w:szCs w:val="18"/>
              </w:rPr>
              <w:t>2,669.7</w:t>
            </w:r>
          </w:p>
        </w:tc>
      </w:tr>
      <w:tr w:rsidR="002D2D33" w:rsidRPr="00860EBC" w:rsidTr="00264E69">
        <w:trPr>
          <w:trHeight w:val="340"/>
          <w:jc w:val="center"/>
        </w:trPr>
        <w:tc>
          <w:tcPr>
            <w:tcW w:w="2092" w:type="pct"/>
            <w:tcBorders>
              <w:top w:val="nil"/>
              <w:left w:val="single" w:sz="4" w:space="0" w:color="auto"/>
              <w:bottom w:val="single" w:sz="4" w:space="0" w:color="auto"/>
              <w:right w:val="single" w:sz="4" w:space="0" w:color="auto"/>
            </w:tcBorders>
            <w:vAlign w:val="center"/>
          </w:tcPr>
          <w:p w:rsidR="002D2D33" w:rsidRPr="00860EBC" w:rsidRDefault="002D2D33">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right w:val="single" w:sz="4" w:space="0" w:color="auto"/>
            </w:tcBorders>
            <w:vAlign w:val="center"/>
          </w:tcPr>
          <w:p w:rsidR="002D2D33" w:rsidRPr="002E24F6" w:rsidRDefault="002D2D33" w:rsidP="00264E69">
            <w:pPr>
              <w:ind w:firstLineChars="100" w:firstLine="180"/>
              <w:rPr>
                <w:rFonts w:asciiTheme="minorBidi" w:hAnsiTheme="minorBidi" w:cstheme="minorBidi"/>
                <w:sz w:val="18"/>
                <w:szCs w:val="18"/>
              </w:rPr>
            </w:pPr>
            <w:r w:rsidRPr="002E24F6">
              <w:rPr>
                <w:rFonts w:asciiTheme="minorBidi" w:hAnsiTheme="minorBidi" w:cstheme="minorBidi"/>
                <w:sz w:val="18"/>
                <w:szCs w:val="18"/>
              </w:rPr>
              <w:t>2,865.5</w:t>
            </w:r>
          </w:p>
        </w:tc>
        <w:tc>
          <w:tcPr>
            <w:tcW w:w="1454" w:type="pct"/>
            <w:tcBorders>
              <w:top w:val="nil"/>
              <w:left w:val="nil"/>
              <w:bottom w:val="single" w:sz="4" w:space="0" w:color="auto"/>
              <w:right w:val="single" w:sz="4" w:space="0" w:color="auto"/>
            </w:tcBorders>
            <w:vAlign w:val="center"/>
          </w:tcPr>
          <w:p w:rsidR="002D2D33" w:rsidRPr="002E24F6" w:rsidRDefault="00264E69" w:rsidP="00264E69">
            <w:pPr>
              <w:rPr>
                <w:rFonts w:asciiTheme="minorBidi" w:hAnsiTheme="minorBidi" w:cstheme="minorBidi"/>
                <w:color w:val="000000"/>
                <w:sz w:val="18"/>
                <w:szCs w:val="18"/>
              </w:rPr>
            </w:pPr>
            <w:r w:rsidRPr="002E24F6">
              <w:rPr>
                <w:rFonts w:asciiTheme="minorBidi" w:hAnsiTheme="minorBidi" w:cstheme="minorBidi"/>
                <w:color w:val="000000"/>
                <w:sz w:val="18"/>
                <w:szCs w:val="18"/>
              </w:rPr>
              <w:t>2,987.0</w:t>
            </w:r>
          </w:p>
        </w:tc>
      </w:tr>
    </w:tbl>
    <w:p w:rsidR="0086286C" w:rsidRPr="00860EBC" w:rsidRDefault="0086286C">
      <w:pPr>
        <w:jc w:val="both"/>
        <w:rPr>
          <w:rFonts w:cs="Simplified Arabic"/>
          <w:b/>
          <w:bCs/>
          <w:rtl/>
        </w:rPr>
      </w:pPr>
    </w:p>
    <w:p w:rsidR="0086286C" w:rsidRPr="00860EBC" w:rsidRDefault="0086286C">
      <w:pPr>
        <w:jc w:val="both"/>
        <w:rPr>
          <w:rFonts w:cs="Simplified Arabic"/>
          <w:b/>
          <w:bCs/>
          <w:rtl/>
        </w:rPr>
      </w:pPr>
      <w:r w:rsidRPr="00860EBC">
        <w:rPr>
          <w:rFonts w:cs="Simplified Arabic" w:hint="cs"/>
          <w:b/>
          <w:bCs/>
          <w:rtl/>
        </w:rPr>
        <w:t>2. بالأسعار الثابتة:</w:t>
      </w:r>
    </w:p>
    <w:p w:rsidR="0086286C" w:rsidRPr="00860EBC" w:rsidRDefault="0024501E" w:rsidP="002E24F6">
      <w:pPr>
        <w:pStyle w:val="BodyTextIndent2"/>
        <w:spacing w:after="0"/>
        <w:jc w:val="both"/>
        <w:rPr>
          <w:szCs w:val="24"/>
          <w:rtl/>
          <w:lang w:bidi="ar-SA"/>
        </w:rPr>
      </w:pPr>
      <w:r w:rsidRPr="00860EBC">
        <w:rPr>
          <w:rFonts w:hint="cs"/>
          <w:szCs w:val="24"/>
          <w:rtl/>
        </w:rPr>
        <w:t>بلغ</w:t>
      </w:r>
      <w:r w:rsidR="0086286C" w:rsidRPr="00860EBC">
        <w:rPr>
          <w:rFonts w:hint="cs"/>
          <w:szCs w:val="24"/>
          <w:rtl/>
        </w:rPr>
        <w:t xml:space="preserve"> نصيب الفرد من الناتج المحلي الإجمالي، الدخل القومي الإجمالي والدخل القومي المتاح الإجمالي في الأراضي الفلسطينية بالأسعا</w:t>
      </w:r>
      <w:r w:rsidR="0086286C" w:rsidRPr="00860EBC">
        <w:rPr>
          <w:rFonts w:hint="eastAsia"/>
          <w:szCs w:val="24"/>
          <w:rtl/>
        </w:rPr>
        <w:t>ر</w:t>
      </w:r>
      <w:r w:rsidR="0086286C" w:rsidRPr="00860EBC">
        <w:rPr>
          <w:rFonts w:hint="cs"/>
          <w:szCs w:val="24"/>
          <w:rtl/>
        </w:rPr>
        <w:t xml:space="preserve"> الثابت</w:t>
      </w:r>
      <w:r w:rsidR="0086286C" w:rsidRPr="00860EBC">
        <w:rPr>
          <w:rFonts w:hint="eastAsia"/>
          <w:szCs w:val="24"/>
          <w:rtl/>
        </w:rPr>
        <w:t>ة</w:t>
      </w:r>
      <w:r w:rsidR="0086286C" w:rsidRPr="00860EBC">
        <w:rPr>
          <w:rFonts w:hint="cs"/>
          <w:szCs w:val="24"/>
          <w:rtl/>
        </w:rPr>
        <w:t xml:space="preserve"> للأعوام </w:t>
      </w:r>
      <w:r w:rsidR="002D2D33">
        <w:rPr>
          <w:rFonts w:cs="Times New Roman" w:hint="cs"/>
          <w:szCs w:val="24"/>
          <w:rtl/>
        </w:rPr>
        <w:t>2010</w:t>
      </w:r>
      <w:r w:rsidR="0086286C" w:rsidRPr="00860EBC">
        <w:rPr>
          <w:rFonts w:cs="Times New Roman" w:hint="cs"/>
          <w:szCs w:val="24"/>
          <w:rtl/>
        </w:rPr>
        <w:t xml:space="preserve">، </w:t>
      </w:r>
      <w:r w:rsidR="002D2D33">
        <w:rPr>
          <w:rFonts w:cs="Times New Roman" w:hint="cs"/>
          <w:szCs w:val="24"/>
          <w:rtl/>
        </w:rPr>
        <w:t>2011</w:t>
      </w:r>
      <w:r w:rsidR="0086286C" w:rsidRPr="00860EBC">
        <w:rPr>
          <w:rFonts w:hint="cs"/>
          <w:szCs w:val="24"/>
          <w:rtl/>
        </w:rPr>
        <w:t xml:space="preserve"> على النحو التالي:</w:t>
      </w:r>
    </w:p>
    <w:p w:rsidR="00313F34" w:rsidRPr="00DA7DA0" w:rsidRDefault="00DA7DA0">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5A435A" w:rsidRPr="00860EBC" w:rsidTr="005A435A">
        <w:trPr>
          <w:trHeight w:val="340"/>
          <w:jc w:val="center"/>
        </w:trPr>
        <w:tc>
          <w:tcPr>
            <w:tcW w:w="2092" w:type="pct"/>
            <w:tcBorders>
              <w:bottom w:val="single" w:sz="4" w:space="0" w:color="auto"/>
            </w:tcBorders>
            <w:vAlign w:val="center"/>
          </w:tcPr>
          <w:p w:rsidR="005A435A" w:rsidRPr="00860EBC" w:rsidRDefault="005A435A" w:rsidP="004B7BEA">
            <w:pPr>
              <w:pStyle w:val="Heading2"/>
              <w:jc w:val="left"/>
              <w:rPr>
                <w:sz w:val="18"/>
                <w:szCs w:val="18"/>
                <w:rtl/>
              </w:rPr>
            </w:pPr>
            <w:r w:rsidRPr="00860EBC">
              <w:rPr>
                <w:rFonts w:hint="cs"/>
                <w:sz w:val="18"/>
                <w:szCs w:val="18"/>
                <w:rtl/>
              </w:rPr>
              <w:t>المؤشر</w:t>
            </w:r>
          </w:p>
        </w:tc>
        <w:tc>
          <w:tcPr>
            <w:tcW w:w="1454" w:type="pct"/>
            <w:tcBorders>
              <w:bottom w:val="single" w:sz="4" w:space="0" w:color="auto"/>
            </w:tcBorders>
            <w:vAlign w:val="center"/>
          </w:tcPr>
          <w:p w:rsidR="005A435A" w:rsidRPr="002E24F6" w:rsidRDefault="002D2D33">
            <w:pPr>
              <w:pStyle w:val="Heading2"/>
              <w:rPr>
                <w:rFonts w:asciiTheme="minorBidi" w:hAnsiTheme="minorBidi" w:cstheme="minorBidi"/>
                <w:sz w:val="18"/>
                <w:szCs w:val="18"/>
                <w:rtl/>
              </w:rPr>
            </w:pPr>
            <w:r w:rsidRPr="002E24F6">
              <w:rPr>
                <w:rFonts w:asciiTheme="minorBidi" w:hAnsiTheme="minorBidi" w:cstheme="minorBidi"/>
                <w:sz w:val="18"/>
                <w:szCs w:val="18"/>
                <w:rtl/>
              </w:rPr>
              <w:t>2010</w:t>
            </w:r>
          </w:p>
        </w:tc>
        <w:tc>
          <w:tcPr>
            <w:tcW w:w="1454" w:type="pct"/>
            <w:tcBorders>
              <w:bottom w:val="single" w:sz="4" w:space="0" w:color="auto"/>
            </w:tcBorders>
            <w:vAlign w:val="center"/>
          </w:tcPr>
          <w:p w:rsidR="005A435A" w:rsidRPr="002E24F6" w:rsidRDefault="002D2D33">
            <w:pPr>
              <w:tabs>
                <w:tab w:val="left" w:pos="3626"/>
              </w:tabs>
              <w:jc w:val="center"/>
              <w:rPr>
                <w:rFonts w:asciiTheme="minorBidi" w:hAnsiTheme="minorBidi" w:cstheme="minorBidi"/>
                <w:b/>
                <w:bCs/>
                <w:sz w:val="18"/>
                <w:szCs w:val="18"/>
                <w:lang w:eastAsia="en-GB"/>
              </w:rPr>
            </w:pPr>
            <w:r w:rsidRPr="002E24F6">
              <w:rPr>
                <w:rFonts w:asciiTheme="minorBidi" w:hAnsiTheme="minorBidi" w:cstheme="minorBidi"/>
                <w:b/>
                <w:bCs/>
                <w:sz w:val="18"/>
                <w:szCs w:val="18"/>
                <w:rtl/>
                <w:lang w:eastAsia="en-GB"/>
              </w:rPr>
              <w:t>2011</w:t>
            </w:r>
          </w:p>
        </w:tc>
      </w:tr>
      <w:tr w:rsidR="00783239" w:rsidRPr="00860EBC" w:rsidTr="00CB0812">
        <w:trPr>
          <w:trHeight w:val="340"/>
          <w:jc w:val="center"/>
        </w:trPr>
        <w:tc>
          <w:tcPr>
            <w:tcW w:w="2092" w:type="pct"/>
            <w:tcBorders>
              <w:top w:val="single" w:sz="4" w:space="0" w:color="auto"/>
              <w:left w:val="single" w:sz="4" w:space="0" w:color="auto"/>
              <w:bottom w:val="nil"/>
              <w:right w:val="single" w:sz="4" w:space="0" w:color="auto"/>
            </w:tcBorders>
          </w:tcPr>
          <w:p w:rsidR="00783239" w:rsidRPr="00860EBC" w:rsidRDefault="00783239">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1,502.1</w:t>
            </w:r>
          </w:p>
        </w:tc>
        <w:tc>
          <w:tcPr>
            <w:tcW w:w="1454" w:type="pct"/>
            <w:tcBorders>
              <w:top w:val="single" w:sz="4" w:space="0" w:color="auto"/>
              <w:left w:val="nil"/>
              <w:bottom w:val="nil"/>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1,635.2</w:t>
            </w:r>
          </w:p>
        </w:tc>
      </w:tr>
      <w:tr w:rsidR="00783239" w:rsidRPr="00860EBC" w:rsidTr="00CB0812">
        <w:trPr>
          <w:trHeight w:val="340"/>
          <w:jc w:val="center"/>
        </w:trPr>
        <w:tc>
          <w:tcPr>
            <w:tcW w:w="2092" w:type="pct"/>
            <w:tcBorders>
              <w:top w:val="nil"/>
              <w:left w:val="single" w:sz="4" w:space="0" w:color="auto"/>
              <w:bottom w:val="nil"/>
              <w:right w:val="single" w:sz="4" w:space="0" w:color="auto"/>
            </w:tcBorders>
            <w:vAlign w:val="center"/>
          </w:tcPr>
          <w:p w:rsidR="00783239" w:rsidRPr="00860EBC" w:rsidRDefault="00783239">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1,597.8</w:t>
            </w:r>
          </w:p>
        </w:tc>
        <w:tc>
          <w:tcPr>
            <w:tcW w:w="1454" w:type="pct"/>
            <w:tcBorders>
              <w:top w:val="nil"/>
              <w:left w:val="nil"/>
              <w:bottom w:val="nil"/>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1,734.8</w:t>
            </w:r>
          </w:p>
        </w:tc>
      </w:tr>
      <w:tr w:rsidR="00783239" w:rsidRPr="00860EBC" w:rsidTr="00CB0812">
        <w:trPr>
          <w:trHeight w:val="340"/>
          <w:jc w:val="center"/>
        </w:trPr>
        <w:tc>
          <w:tcPr>
            <w:tcW w:w="2092" w:type="pct"/>
            <w:tcBorders>
              <w:top w:val="nil"/>
              <w:left w:val="single" w:sz="4" w:space="0" w:color="auto"/>
              <w:bottom w:val="single" w:sz="4" w:space="0" w:color="auto"/>
              <w:right w:val="single" w:sz="4" w:space="0" w:color="auto"/>
            </w:tcBorders>
            <w:vAlign w:val="center"/>
          </w:tcPr>
          <w:p w:rsidR="00783239" w:rsidRPr="00860EBC" w:rsidRDefault="00783239">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1,936.1</w:t>
            </w:r>
          </w:p>
        </w:tc>
        <w:tc>
          <w:tcPr>
            <w:tcW w:w="1454" w:type="pct"/>
            <w:tcBorders>
              <w:top w:val="nil"/>
              <w:left w:val="nil"/>
              <w:bottom w:val="single" w:sz="4" w:space="0" w:color="auto"/>
            </w:tcBorders>
            <w:vAlign w:val="bottom"/>
          </w:tcPr>
          <w:p w:rsidR="00783239" w:rsidRPr="002E24F6" w:rsidRDefault="00783239">
            <w:pPr>
              <w:bidi w:val="0"/>
              <w:jc w:val="right"/>
              <w:rPr>
                <w:rFonts w:asciiTheme="minorBidi" w:hAnsiTheme="minorBidi" w:cstheme="minorBidi"/>
                <w:sz w:val="18"/>
                <w:szCs w:val="18"/>
              </w:rPr>
            </w:pPr>
            <w:r w:rsidRPr="002E24F6">
              <w:rPr>
                <w:rFonts w:asciiTheme="minorBidi" w:hAnsiTheme="minorBidi" w:cstheme="minorBidi"/>
                <w:sz w:val="18"/>
                <w:szCs w:val="18"/>
              </w:rPr>
              <w:t>1,927.3</w:t>
            </w:r>
          </w:p>
        </w:tc>
      </w:tr>
    </w:tbl>
    <w:p w:rsidR="0086286C" w:rsidRPr="00B33EA9" w:rsidRDefault="0086286C">
      <w:pPr>
        <w:tabs>
          <w:tab w:val="right" w:pos="9070"/>
        </w:tabs>
        <w:jc w:val="lowKashida"/>
        <w:rPr>
          <w:rFonts w:cs="Simplified Arabic"/>
          <w:color w:val="000000" w:themeColor="text1"/>
          <w:rtl/>
        </w:rPr>
      </w:pPr>
      <w:r w:rsidRPr="00B33EA9">
        <w:rPr>
          <w:rFonts w:cs="Simplified Arabic" w:hint="cs"/>
          <w:b/>
          <w:bCs/>
          <w:color w:val="000000" w:themeColor="text1"/>
          <w:rtl/>
        </w:rPr>
        <w:lastRenderedPageBreak/>
        <w:t>سابعاً</w:t>
      </w:r>
      <w:r w:rsidRPr="00B33EA9">
        <w:rPr>
          <w:rFonts w:cs="Simplified Arabic" w:hint="cs"/>
          <w:color w:val="000000" w:themeColor="text1"/>
          <w:rtl/>
        </w:rPr>
        <w:t xml:space="preserve">: </w:t>
      </w:r>
      <w:r w:rsidRPr="00B33EA9">
        <w:rPr>
          <w:rFonts w:cs="Simplified Arabic" w:hint="cs"/>
          <w:b/>
          <w:bCs/>
          <w:color w:val="000000" w:themeColor="text1"/>
          <w:rtl/>
        </w:rPr>
        <w:t xml:space="preserve">الناتج المحلي الإجمالي بطريقة الإنفاق </w:t>
      </w:r>
    </w:p>
    <w:p w:rsidR="0086286C" w:rsidRPr="00B33EA9" w:rsidRDefault="0086286C" w:rsidP="00793C35">
      <w:pPr>
        <w:jc w:val="lowKashida"/>
        <w:rPr>
          <w:rFonts w:cs="Simplified Arabic"/>
          <w:color w:val="000000" w:themeColor="text1"/>
          <w:rtl/>
        </w:rPr>
      </w:pPr>
      <w:r w:rsidRPr="00B33EA9">
        <w:rPr>
          <w:rFonts w:cs="Simplified Arabic" w:hint="cs"/>
          <w:color w:val="000000" w:themeColor="text1"/>
          <w:rtl/>
        </w:rPr>
        <w:t xml:space="preserve">تشير النتائج إلى أن الإنفاق الاستهلاكي النهائي وصل إلى </w:t>
      </w:r>
      <w:r w:rsidR="00785C5F" w:rsidRPr="00B33EA9">
        <w:rPr>
          <w:rFonts w:cs="Simplified Arabic"/>
          <w:color w:val="000000" w:themeColor="text1"/>
        </w:rPr>
        <w:t>7</w:t>
      </w:r>
      <w:r w:rsidRPr="00B33EA9">
        <w:rPr>
          <w:rFonts w:cs="Simplified Arabic"/>
          <w:color w:val="000000" w:themeColor="text1"/>
        </w:rPr>
        <w:t>,</w:t>
      </w:r>
      <w:r w:rsidR="00A0545A" w:rsidRPr="00B33EA9">
        <w:rPr>
          <w:rFonts w:cs="Simplified Arabic"/>
          <w:color w:val="000000" w:themeColor="text1"/>
        </w:rPr>
        <w:t>749</w:t>
      </w:r>
      <w:r w:rsidRPr="00B33EA9">
        <w:rPr>
          <w:rFonts w:cs="Simplified Arabic"/>
          <w:color w:val="000000" w:themeColor="text1"/>
        </w:rPr>
        <w:t>.</w:t>
      </w:r>
      <w:r w:rsidR="00A0545A" w:rsidRPr="00B33EA9">
        <w:rPr>
          <w:rFonts w:cs="Simplified Arabic"/>
          <w:color w:val="000000" w:themeColor="text1"/>
        </w:rPr>
        <w:t>5</w:t>
      </w:r>
      <w:r w:rsidRPr="00B33EA9">
        <w:rPr>
          <w:rFonts w:cs="Simplified Arabic" w:hint="cs"/>
          <w:color w:val="000000" w:themeColor="text1"/>
          <w:rtl/>
        </w:rPr>
        <w:t xml:space="preserve"> مليون دولار أمريكي خلال العام </w:t>
      </w:r>
      <w:r w:rsidR="00564F8B" w:rsidRPr="00B33EA9">
        <w:rPr>
          <w:rFonts w:cs="Simplified Arabic" w:hint="cs"/>
          <w:color w:val="000000" w:themeColor="text1"/>
          <w:rtl/>
        </w:rPr>
        <w:t>2011</w:t>
      </w:r>
      <w:r w:rsidRPr="00B33EA9">
        <w:rPr>
          <w:rFonts w:cs="Simplified Arabic" w:hint="cs"/>
          <w:color w:val="000000" w:themeColor="text1"/>
          <w:rtl/>
        </w:rPr>
        <w:t xml:space="preserve"> بالأسعار الثابتة بنمو قدره </w:t>
      </w:r>
      <w:r w:rsidR="00A0545A" w:rsidRPr="00B33EA9">
        <w:rPr>
          <w:rFonts w:cs="Simplified Arabic" w:hint="cs"/>
          <w:color w:val="000000" w:themeColor="text1"/>
          <w:rtl/>
        </w:rPr>
        <w:t>14.0</w:t>
      </w:r>
      <w:r w:rsidRPr="00B33EA9">
        <w:rPr>
          <w:rFonts w:cs="Simplified Arabic" w:hint="cs"/>
          <w:color w:val="000000" w:themeColor="text1"/>
          <w:rtl/>
        </w:rPr>
        <w:t xml:space="preserve">% مقارنة مع العام </w:t>
      </w:r>
      <w:r w:rsidR="00564F8B" w:rsidRPr="00B33EA9">
        <w:rPr>
          <w:rFonts w:cs="Simplified Arabic" w:hint="cs"/>
          <w:color w:val="000000" w:themeColor="text1"/>
          <w:rtl/>
        </w:rPr>
        <w:t>2010</w:t>
      </w:r>
      <w:r w:rsidRPr="00B33EA9">
        <w:rPr>
          <w:rFonts w:cs="Simplified Arabic" w:hint="cs"/>
          <w:color w:val="000000" w:themeColor="text1"/>
          <w:rtl/>
        </w:rPr>
        <w:t xml:space="preserve">، حيث شكل الإنفاق الاستهلاكي النهائي للأسر المعيشية ما قيمته </w:t>
      </w:r>
      <w:r w:rsidRPr="00B33EA9">
        <w:rPr>
          <w:rFonts w:cs="Simplified Arabic"/>
          <w:color w:val="000000" w:themeColor="text1"/>
        </w:rPr>
        <w:t>5,</w:t>
      </w:r>
      <w:r w:rsidR="00A75456" w:rsidRPr="00B33EA9">
        <w:rPr>
          <w:rFonts w:cs="Simplified Arabic"/>
          <w:color w:val="000000" w:themeColor="text1"/>
        </w:rPr>
        <w:t>7</w:t>
      </w:r>
      <w:r w:rsidR="00785C5F" w:rsidRPr="00B33EA9">
        <w:rPr>
          <w:rFonts w:cs="Simplified Arabic"/>
          <w:color w:val="000000" w:themeColor="text1"/>
        </w:rPr>
        <w:t>13</w:t>
      </w:r>
      <w:r w:rsidRPr="00B33EA9">
        <w:rPr>
          <w:rFonts w:cs="Simplified Arabic"/>
          <w:color w:val="000000" w:themeColor="text1"/>
        </w:rPr>
        <w:t>.</w:t>
      </w:r>
      <w:r w:rsidR="00A75456" w:rsidRPr="00B33EA9">
        <w:rPr>
          <w:rFonts w:cs="Simplified Arabic"/>
          <w:color w:val="000000" w:themeColor="text1"/>
        </w:rPr>
        <w:t>0</w:t>
      </w:r>
      <w:r w:rsidR="001E435A" w:rsidRPr="00B33EA9">
        <w:rPr>
          <w:rFonts w:cs="Simplified Arabic" w:hint="cs"/>
          <w:color w:val="000000" w:themeColor="text1"/>
          <w:rtl/>
        </w:rPr>
        <w:t xml:space="preserve"> مليون دولار أمريكي، </w:t>
      </w:r>
      <w:r w:rsidRPr="00B33EA9">
        <w:rPr>
          <w:rFonts w:cs="Simplified Arabic" w:hint="cs"/>
          <w:color w:val="000000" w:themeColor="text1"/>
          <w:rtl/>
        </w:rPr>
        <w:t xml:space="preserve">أي ما نسبته </w:t>
      </w:r>
      <w:r w:rsidR="00793C35">
        <w:rPr>
          <w:rFonts w:cs="Simplified Arabic" w:hint="cs"/>
          <w:color w:val="000000" w:themeColor="text1"/>
          <w:rtl/>
        </w:rPr>
        <w:t>73</w:t>
      </w:r>
      <w:r w:rsidR="00A75456" w:rsidRPr="00B33EA9">
        <w:rPr>
          <w:rFonts w:cs="Simplified Arabic" w:hint="cs"/>
          <w:color w:val="000000" w:themeColor="text1"/>
          <w:rtl/>
        </w:rPr>
        <w:t>.</w:t>
      </w:r>
      <w:r w:rsidR="00793C35">
        <w:rPr>
          <w:rFonts w:cs="Simplified Arabic" w:hint="cs"/>
          <w:color w:val="000000" w:themeColor="text1"/>
          <w:rtl/>
        </w:rPr>
        <w:t>7</w:t>
      </w:r>
      <w:r w:rsidRPr="00B33EA9">
        <w:rPr>
          <w:rFonts w:cs="Simplified Arabic" w:hint="cs"/>
          <w:color w:val="000000" w:themeColor="text1"/>
          <w:rtl/>
        </w:rPr>
        <w:t xml:space="preserve">% من إجمالي الإنفاق الاستهلاكي النهائي، مسجلا نمواً قدره  </w:t>
      </w:r>
      <w:r w:rsidR="00A75456" w:rsidRPr="00B33EA9">
        <w:rPr>
          <w:rFonts w:cs="Simplified Arabic"/>
          <w:color w:val="000000" w:themeColor="text1"/>
        </w:rPr>
        <w:t>9.8</w:t>
      </w:r>
      <w:r w:rsidRPr="00B33EA9">
        <w:rPr>
          <w:rFonts w:cs="Simplified Arabic" w:hint="cs"/>
          <w:color w:val="000000" w:themeColor="text1"/>
          <w:rtl/>
        </w:rPr>
        <w:t xml:space="preserve">% عن العام </w:t>
      </w:r>
      <w:r w:rsidR="00C36720" w:rsidRPr="00B33EA9">
        <w:rPr>
          <w:rFonts w:cs="Simplified Arabic" w:hint="cs"/>
          <w:color w:val="000000" w:themeColor="text1"/>
          <w:rtl/>
        </w:rPr>
        <w:t>2010</w:t>
      </w:r>
      <w:r w:rsidRPr="00B33EA9">
        <w:rPr>
          <w:rFonts w:cs="Simplified Arabic" w:hint="cs"/>
          <w:color w:val="000000" w:themeColor="text1"/>
          <w:rtl/>
        </w:rPr>
        <w:t xml:space="preserve">.  وبلغت قيمة التكوين الرأسمالي الإجمالي </w:t>
      </w:r>
      <w:r w:rsidR="004C6534" w:rsidRPr="00B33EA9">
        <w:rPr>
          <w:rFonts w:cs="Simplified Arabic"/>
          <w:color w:val="000000" w:themeColor="text1"/>
        </w:rPr>
        <w:t>1,066.8</w:t>
      </w:r>
      <w:r w:rsidR="004C6534" w:rsidRPr="00B33EA9">
        <w:rPr>
          <w:rFonts w:cs="Simplified Arabic" w:hint="cs"/>
          <w:color w:val="000000" w:themeColor="text1"/>
          <w:rtl/>
        </w:rPr>
        <w:t xml:space="preserve"> مليون دولار أمريكي مسجلا تراجع</w:t>
      </w:r>
      <w:r w:rsidRPr="00B33EA9">
        <w:rPr>
          <w:rFonts w:cs="Simplified Arabic" w:hint="cs"/>
          <w:color w:val="000000" w:themeColor="text1"/>
          <w:rtl/>
        </w:rPr>
        <w:t xml:space="preserve">اً نسبته </w:t>
      </w:r>
      <w:r w:rsidR="004C6534" w:rsidRPr="00B33EA9">
        <w:rPr>
          <w:rFonts w:cs="Simplified Arabic" w:hint="cs"/>
          <w:color w:val="000000" w:themeColor="text1"/>
          <w:rtl/>
        </w:rPr>
        <w:t>2.2</w:t>
      </w:r>
      <w:r w:rsidRPr="00B33EA9">
        <w:rPr>
          <w:rFonts w:cs="Simplified Arabic" w:hint="cs"/>
          <w:color w:val="000000" w:themeColor="text1"/>
          <w:rtl/>
        </w:rPr>
        <w:t xml:space="preserve">% مقارنة مع العام السابق. </w:t>
      </w:r>
      <w:r w:rsidR="001E435A" w:rsidRPr="00B33EA9">
        <w:rPr>
          <w:rFonts w:cs="Simplified Arabic" w:hint="cs"/>
          <w:color w:val="000000" w:themeColor="text1"/>
          <w:rtl/>
        </w:rPr>
        <w:t xml:space="preserve"> </w:t>
      </w:r>
      <w:r w:rsidRPr="00B33EA9">
        <w:rPr>
          <w:rFonts w:cs="Simplified Arabic" w:hint="cs"/>
          <w:color w:val="000000" w:themeColor="text1"/>
          <w:rtl/>
        </w:rPr>
        <w:t xml:space="preserve">وبلغت قيمة العجز في الميزان التجاري لصافي الصادرات من السلع والخدمات </w:t>
      </w:r>
      <w:r w:rsidRPr="00B33EA9">
        <w:rPr>
          <w:rFonts w:cs="Simplified Arabic"/>
          <w:color w:val="000000" w:themeColor="text1"/>
        </w:rPr>
        <w:t>2,</w:t>
      </w:r>
      <w:r w:rsidR="004C6534" w:rsidRPr="00B33EA9">
        <w:rPr>
          <w:rFonts w:cs="Simplified Arabic"/>
          <w:color w:val="000000" w:themeColor="text1"/>
        </w:rPr>
        <w:t>394</w:t>
      </w:r>
      <w:r w:rsidR="00D96222" w:rsidRPr="00B33EA9">
        <w:rPr>
          <w:rFonts w:cs="Simplified Arabic"/>
          <w:color w:val="000000" w:themeColor="text1"/>
        </w:rPr>
        <w:t>.</w:t>
      </w:r>
      <w:r w:rsidR="004C6534" w:rsidRPr="00B33EA9">
        <w:rPr>
          <w:rFonts w:cs="Simplified Arabic"/>
          <w:color w:val="000000" w:themeColor="text1"/>
        </w:rPr>
        <w:t>9</w:t>
      </w:r>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ارتفاعا</w:t>
      </w:r>
      <w:r w:rsidR="001E435A" w:rsidRPr="00B33EA9">
        <w:rPr>
          <w:rFonts w:cs="Simplified Arabic" w:hint="cs"/>
          <w:color w:val="000000" w:themeColor="text1"/>
          <w:rtl/>
        </w:rPr>
        <w:t>ً</w:t>
      </w:r>
      <w:r w:rsidRPr="00B33EA9">
        <w:rPr>
          <w:rFonts w:cs="Simplified Arabic" w:hint="cs"/>
          <w:color w:val="000000" w:themeColor="text1"/>
          <w:rtl/>
        </w:rPr>
        <w:t xml:space="preserve"> في عجز الميزان التجاري بلغت نسبته </w:t>
      </w:r>
      <w:r w:rsidR="00D96222" w:rsidRPr="00B33EA9">
        <w:rPr>
          <w:rFonts w:cs="Simplified Arabic" w:hint="cs"/>
          <w:color w:val="000000" w:themeColor="text1"/>
          <w:rtl/>
        </w:rPr>
        <w:t>1</w:t>
      </w:r>
      <w:r w:rsidR="004C6534" w:rsidRPr="00B33EA9">
        <w:rPr>
          <w:rFonts w:cs="Simplified Arabic" w:hint="cs"/>
          <w:color w:val="000000" w:themeColor="text1"/>
          <w:rtl/>
        </w:rPr>
        <w:t>0</w:t>
      </w:r>
      <w:r w:rsidR="00D96222" w:rsidRPr="00B33EA9">
        <w:rPr>
          <w:rFonts w:cs="Simplified Arabic" w:hint="cs"/>
          <w:color w:val="000000" w:themeColor="text1"/>
          <w:rtl/>
        </w:rPr>
        <w:t>.</w:t>
      </w:r>
      <w:r w:rsidR="004C6534" w:rsidRPr="00B33EA9">
        <w:rPr>
          <w:rFonts w:cs="Simplified Arabic" w:hint="cs"/>
          <w:color w:val="000000" w:themeColor="text1"/>
          <w:rtl/>
        </w:rPr>
        <w:t>7</w:t>
      </w:r>
      <w:r w:rsidRPr="00B33EA9">
        <w:rPr>
          <w:rFonts w:cs="Simplified Arabic" w:hint="cs"/>
          <w:color w:val="000000" w:themeColor="text1"/>
          <w:rtl/>
        </w:rPr>
        <w:t>%.</w:t>
      </w:r>
    </w:p>
    <w:p w:rsidR="0086286C" w:rsidRPr="00860EBC" w:rsidRDefault="0086286C">
      <w:pPr>
        <w:tabs>
          <w:tab w:val="right" w:pos="9070"/>
        </w:tabs>
        <w:rPr>
          <w:rFonts w:cs="Simplified Arabic"/>
          <w:rtl/>
        </w:rPr>
      </w:pPr>
    </w:p>
    <w:p w:rsidR="0086286C" w:rsidRPr="00860EBC" w:rsidRDefault="0086286C" w:rsidP="00C36720">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في الأراضي الفلسطينية للأعوا</w:t>
      </w:r>
      <w:r w:rsidRPr="00860EBC">
        <w:rPr>
          <w:rFonts w:cs="Simplified Arabic" w:hint="eastAsia"/>
          <w:b/>
          <w:bCs/>
          <w:sz w:val="22"/>
          <w:szCs w:val="22"/>
          <w:rtl/>
        </w:rPr>
        <w:t>م</w:t>
      </w:r>
      <w:r w:rsidRPr="00860EBC">
        <w:rPr>
          <w:rFonts w:cs="Simplified Arabic" w:hint="cs"/>
          <w:b/>
          <w:bCs/>
          <w:sz w:val="22"/>
          <w:szCs w:val="22"/>
          <w:rtl/>
        </w:rPr>
        <w:t xml:space="preserve"> </w:t>
      </w:r>
      <w:r w:rsidRPr="00860EBC">
        <w:rPr>
          <w:rFonts w:hint="cs"/>
          <w:b/>
          <w:bCs/>
          <w:sz w:val="22"/>
          <w:szCs w:val="22"/>
          <w:rtl/>
        </w:rPr>
        <w:t xml:space="preserve">(2005- </w:t>
      </w:r>
      <w:r w:rsidR="00C36720">
        <w:rPr>
          <w:rFonts w:hint="cs"/>
          <w:b/>
          <w:bCs/>
          <w:sz w:val="22"/>
          <w:szCs w:val="22"/>
          <w:rtl/>
        </w:rPr>
        <w:t>2011</w:t>
      </w:r>
      <w:r w:rsidRPr="00860EBC">
        <w:rPr>
          <w:rFonts w:hint="cs"/>
          <w:b/>
          <w:bCs/>
          <w:sz w:val="22"/>
          <w:szCs w:val="22"/>
          <w:rtl/>
        </w:rPr>
        <w:t>)</w:t>
      </w:r>
    </w:p>
    <w:p w:rsidR="0086286C" w:rsidRPr="00860EBC" w:rsidRDefault="0086286C">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دولار أمريكي): سنة الأساس 2004</w:t>
      </w:r>
    </w:p>
    <w:tbl>
      <w:tblPr>
        <w:tblStyle w:val="TableGrid"/>
        <w:bidiVisual/>
        <w:tblW w:w="0" w:type="auto"/>
        <w:jc w:val="center"/>
        <w:tblLook w:val="04A0"/>
      </w:tblPr>
      <w:tblGrid>
        <w:gridCol w:w="9037"/>
      </w:tblGrid>
      <w:tr w:rsidR="00313F34" w:rsidRPr="00860EBC" w:rsidTr="004B3344">
        <w:trPr>
          <w:jc w:val="center"/>
        </w:trPr>
        <w:tc>
          <w:tcPr>
            <w:tcW w:w="9037" w:type="dxa"/>
          </w:tcPr>
          <w:p w:rsidR="00313F34" w:rsidRPr="00860EBC" w:rsidRDefault="00313F34">
            <w:pPr>
              <w:tabs>
                <w:tab w:val="right" w:pos="9070"/>
              </w:tabs>
              <w:jc w:val="center"/>
              <w:rPr>
                <w:rFonts w:cs="Simplified Arabic"/>
                <w:b/>
                <w:bCs/>
                <w:sz w:val="22"/>
                <w:szCs w:val="22"/>
                <w:rtl/>
              </w:rPr>
            </w:pPr>
            <w:r w:rsidRPr="00860EBC">
              <w:rPr>
                <w:rFonts w:cs="Simplified Arabic"/>
                <w:b/>
                <w:bCs/>
                <w:noProof/>
                <w:sz w:val="22"/>
                <w:szCs w:val="22"/>
                <w:rtl/>
                <w:lang w:eastAsia="en-US"/>
              </w:rPr>
              <w:drawing>
                <wp:inline distT="0" distB="0" distL="0" distR="0">
                  <wp:extent cx="5505450" cy="2867025"/>
                  <wp:effectExtent l="0" t="0" r="0" b="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13F34" w:rsidRPr="00860EBC" w:rsidRDefault="00313F34">
      <w:pPr>
        <w:tabs>
          <w:tab w:val="right" w:pos="9070"/>
        </w:tabs>
        <w:ind w:hanging="286"/>
        <w:jc w:val="center"/>
        <w:rPr>
          <w:rFonts w:cs="Simplified Arabic"/>
          <w:b/>
          <w:bCs/>
          <w:sz w:val="22"/>
          <w:szCs w:val="22"/>
          <w:rtl/>
        </w:rPr>
      </w:pPr>
    </w:p>
    <w:p w:rsidR="0086286C" w:rsidRPr="00860EBC" w:rsidRDefault="004E380C">
      <w:pPr>
        <w:pStyle w:val="BodyText"/>
        <w:rPr>
          <w:b/>
          <w:bCs/>
          <w:sz w:val="24"/>
          <w:szCs w:val="24"/>
          <w:rtl/>
        </w:rPr>
      </w:pPr>
      <w:r w:rsidRPr="00860EBC">
        <w:rPr>
          <w:rFonts w:hint="cs"/>
          <w:b/>
          <w:bCs/>
          <w:sz w:val="24"/>
          <w:szCs w:val="24"/>
          <w:rtl/>
        </w:rPr>
        <w:t>2.1</w:t>
      </w:r>
      <w:r w:rsidR="0086286C" w:rsidRPr="00860EBC">
        <w:rPr>
          <w:rFonts w:hint="cs"/>
          <w:b/>
          <w:bCs/>
          <w:sz w:val="24"/>
          <w:szCs w:val="24"/>
          <w:rtl/>
        </w:rPr>
        <w:t xml:space="preserve"> الحسابات القومية المؤسسية:</w:t>
      </w:r>
    </w:p>
    <w:p w:rsidR="004B3344" w:rsidRPr="008842BB" w:rsidRDefault="0086286C" w:rsidP="00191F6C">
      <w:pPr>
        <w:jc w:val="both"/>
        <w:rPr>
          <w:rFonts w:cs="Simplified Arabic"/>
          <w:rtl/>
        </w:rPr>
      </w:pPr>
      <w:r w:rsidRPr="00860EBC">
        <w:rPr>
          <w:rFonts w:cs="Simplified Arabic" w:hint="cs"/>
          <w:rtl/>
        </w:rPr>
        <w:t xml:space="preserve">تشير البيانات الخاصة بالعام </w:t>
      </w:r>
      <w:r w:rsidR="002E76CE">
        <w:rPr>
          <w:rFonts w:cs="Simplified Arabic" w:hint="cs"/>
          <w:rtl/>
        </w:rPr>
        <w:t>2011</w:t>
      </w:r>
      <w:r w:rsidRPr="00860EBC">
        <w:rPr>
          <w:rFonts w:cs="Simplified Arabic" w:hint="cs"/>
          <w:rtl/>
        </w:rPr>
        <w:t xml:space="preserve"> إلى أن قطاع </w:t>
      </w:r>
      <w:r w:rsidR="00191F6C">
        <w:rPr>
          <w:rFonts w:cs="Simplified Arabic" w:hint="cs"/>
          <w:rtl/>
        </w:rPr>
        <w:t>الشركات غير المالية</w:t>
      </w:r>
      <w:r w:rsidRPr="00860EBC">
        <w:rPr>
          <w:rFonts w:cs="Simplified Arabic" w:hint="cs"/>
          <w:rtl/>
        </w:rPr>
        <w:t xml:space="preserve"> يساهم بأعلى نسبة في الناتج المحلي الإجمالي بالأسعار </w:t>
      </w:r>
      <w:r w:rsidR="002D7536">
        <w:rPr>
          <w:rFonts w:cs="Simplified Arabic" w:hint="cs"/>
          <w:rtl/>
        </w:rPr>
        <w:t>الجارية</w:t>
      </w:r>
      <w:r w:rsidRPr="00860EBC">
        <w:rPr>
          <w:rFonts w:cs="Simplified Arabic" w:hint="cs"/>
          <w:rtl/>
        </w:rPr>
        <w:t xml:space="preserve"> ويليه قطاع </w:t>
      </w:r>
      <w:r w:rsidR="00191F6C">
        <w:rPr>
          <w:rFonts w:cs="Simplified Arabic" w:hint="cs"/>
          <w:rtl/>
        </w:rPr>
        <w:t>الأسر المعيشية</w:t>
      </w:r>
      <w:r w:rsidRPr="00860EBC">
        <w:rPr>
          <w:rFonts w:cs="Simplified Arabic" w:hint="cs"/>
          <w:rtl/>
        </w:rPr>
        <w:t>.  ويشكل قطاع الشركات المالية أدنى نسبة مساهمة، والجدول التالي يوضح ذلك:</w:t>
      </w:r>
    </w:p>
    <w:p w:rsidR="0086286C" w:rsidRPr="008842BB" w:rsidRDefault="0086286C" w:rsidP="00191F6C">
      <w:pPr>
        <w:pStyle w:val="BodyText"/>
        <w:ind w:left="283" w:right="-567" w:hanging="709"/>
        <w:jc w:val="center"/>
        <w:rPr>
          <w:rFonts w:cs="Times New Roman"/>
          <w:b/>
          <w:bCs/>
          <w:sz w:val="22"/>
          <w:szCs w:val="22"/>
          <w:rtl/>
        </w:rPr>
      </w:pPr>
      <w:r w:rsidRPr="00860EBC">
        <w:rPr>
          <w:rFonts w:hint="cs"/>
          <w:b/>
          <w:bCs/>
          <w:sz w:val="22"/>
          <w:szCs w:val="22"/>
          <w:rtl/>
        </w:rPr>
        <w:t>الناتج المحلي الإجمالي حسب القطاع المؤسسي في الأراضي الفلسطينية للأعوام</w:t>
      </w:r>
      <w:r w:rsidRPr="00860EBC">
        <w:rPr>
          <w:rFonts w:cs="Times New Roman" w:hint="cs"/>
          <w:b/>
          <w:bCs/>
          <w:sz w:val="22"/>
          <w:szCs w:val="22"/>
          <w:rtl/>
        </w:rPr>
        <w:t xml:space="preserve"> (</w:t>
      </w:r>
      <w:r w:rsidR="008842BB">
        <w:rPr>
          <w:rFonts w:cs="Times New Roman" w:hint="cs"/>
          <w:b/>
          <w:bCs/>
          <w:sz w:val="22"/>
          <w:szCs w:val="22"/>
          <w:rtl/>
        </w:rPr>
        <w:t>2010</w:t>
      </w:r>
      <w:r w:rsidRPr="00860EBC">
        <w:rPr>
          <w:rFonts w:cs="Times New Roman" w:hint="cs"/>
          <w:b/>
          <w:bCs/>
          <w:sz w:val="22"/>
          <w:szCs w:val="22"/>
          <w:rtl/>
        </w:rPr>
        <w:t xml:space="preserve">، </w:t>
      </w:r>
      <w:r w:rsidR="002E76CE">
        <w:rPr>
          <w:rFonts w:cs="Times New Roman" w:hint="cs"/>
          <w:b/>
          <w:bCs/>
          <w:sz w:val="22"/>
          <w:szCs w:val="22"/>
          <w:rtl/>
        </w:rPr>
        <w:t>2011</w:t>
      </w:r>
      <w:r w:rsidRPr="00860EBC">
        <w:rPr>
          <w:rFonts w:cs="Times New Roman" w:hint="cs"/>
          <w:b/>
          <w:bCs/>
          <w:sz w:val="22"/>
          <w:szCs w:val="22"/>
          <w:rtl/>
        </w:rPr>
        <w:t xml:space="preserve">) </w:t>
      </w:r>
      <w:r w:rsidRPr="00860EBC">
        <w:rPr>
          <w:rFonts w:hint="cs"/>
          <w:b/>
          <w:bCs/>
          <w:sz w:val="22"/>
          <w:szCs w:val="22"/>
          <w:rtl/>
        </w:rPr>
        <w:t>بالأسعا</w:t>
      </w:r>
      <w:r w:rsidRPr="00860EBC">
        <w:rPr>
          <w:rFonts w:hint="eastAsia"/>
          <w:b/>
          <w:bCs/>
          <w:sz w:val="22"/>
          <w:szCs w:val="22"/>
          <w:rtl/>
        </w:rPr>
        <w:t>ر</w:t>
      </w:r>
      <w:r w:rsidRPr="00860EBC">
        <w:rPr>
          <w:rFonts w:hint="cs"/>
          <w:b/>
          <w:bCs/>
          <w:sz w:val="22"/>
          <w:szCs w:val="22"/>
          <w:rtl/>
        </w:rPr>
        <w:t xml:space="preserve"> </w:t>
      </w:r>
      <w:r w:rsidR="008842BB">
        <w:rPr>
          <w:rFonts w:hint="cs"/>
          <w:b/>
          <w:bCs/>
          <w:color w:val="000000"/>
          <w:sz w:val="22"/>
          <w:szCs w:val="22"/>
          <w:rtl/>
        </w:rPr>
        <w:t>الجارية والثابتة</w:t>
      </w:r>
    </w:p>
    <w:p w:rsidR="004B3344" w:rsidRPr="00860EBC" w:rsidRDefault="0086286C">
      <w:pPr>
        <w:pStyle w:val="BodyText"/>
        <w:ind w:left="283" w:right="-567" w:hanging="709"/>
        <w:rPr>
          <w:sz w:val="18"/>
          <w:szCs w:val="18"/>
          <w:rtl/>
        </w:rPr>
      </w:pPr>
      <w:r w:rsidRPr="00860EBC">
        <w:rPr>
          <w:rFonts w:hint="cs"/>
          <w:sz w:val="18"/>
          <w:szCs w:val="18"/>
          <w:rtl/>
        </w:rPr>
        <w:t xml:space="preserve">     </w:t>
      </w:r>
    </w:p>
    <w:p w:rsidR="0086286C" w:rsidRPr="00860EBC" w:rsidRDefault="0086286C" w:rsidP="004B3344">
      <w:pPr>
        <w:pStyle w:val="BodyText"/>
        <w:ind w:left="283" w:right="-567" w:hanging="284"/>
        <w:rPr>
          <w:rFonts w:cs="Times New Roman"/>
          <w:b/>
          <w:bCs/>
          <w:sz w:val="22"/>
          <w:szCs w:val="22"/>
          <w:rtl/>
        </w:rPr>
      </w:pPr>
      <w:r w:rsidRPr="00860EBC">
        <w:rPr>
          <w:rFonts w:hint="cs"/>
          <w:sz w:val="18"/>
          <w:szCs w:val="18"/>
          <w:rtl/>
        </w:rPr>
        <w:t>(القيمة بالمليون دولار 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1350"/>
        <w:gridCol w:w="1352"/>
        <w:gridCol w:w="1350"/>
        <w:gridCol w:w="1347"/>
      </w:tblGrid>
      <w:tr w:rsidR="008842BB" w:rsidRPr="00860EBC" w:rsidTr="000C1B6B">
        <w:trPr>
          <w:cantSplit/>
          <w:trHeight w:val="312"/>
          <w:jc w:val="center"/>
        </w:trPr>
        <w:tc>
          <w:tcPr>
            <w:tcW w:w="2093" w:type="pct"/>
            <w:vMerge w:val="restart"/>
            <w:tcBorders>
              <w:right w:val="single" w:sz="4" w:space="0" w:color="auto"/>
            </w:tcBorders>
            <w:vAlign w:val="center"/>
          </w:tcPr>
          <w:p w:rsidR="008842BB" w:rsidRPr="00860EBC" w:rsidRDefault="008842BB" w:rsidP="0010332C">
            <w:pPr>
              <w:ind w:left="196"/>
              <w:rPr>
                <w:rFonts w:ascii="Arial" w:hAnsi="Arial" w:cs="Simplified Arabic"/>
                <w:b/>
                <w:bCs/>
                <w:sz w:val="18"/>
                <w:szCs w:val="18"/>
              </w:rPr>
            </w:pPr>
            <w:r>
              <w:rPr>
                <w:rFonts w:ascii="Arial" w:hAnsi="Arial" w:cs="Simplified Arabic" w:hint="cs"/>
                <w:b/>
                <w:bCs/>
                <w:sz w:val="18"/>
                <w:szCs w:val="18"/>
                <w:rtl/>
              </w:rPr>
              <w:t>القطاع</w:t>
            </w:r>
          </w:p>
        </w:tc>
        <w:tc>
          <w:tcPr>
            <w:tcW w:w="1455" w:type="pct"/>
            <w:gridSpan w:val="2"/>
            <w:tcBorders>
              <w:bottom w:val="nil"/>
              <w:right w:val="single" w:sz="4" w:space="0" w:color="auto"/>
            </w:tcBorders>
            <w:vAlign w:val="center"/>
          </w:tcPr>
          <w:p w:rsidR="008842BB" w:rsidRDefault="008842BB" w:rsidP="00E00D54">
            <w:pPr>
              <w:ind w:left="196"/>
              <w:jc w:val="center"/>
              <w:rPr>
                <w:rFonts w:ascii="Arial" w:hAnsi="Arial" w:cs="Simplified Arabic"/>
                <w:b/>
                <w:bCs/>
                <w:sz w:val="18"/>
                <w:szCs w:val="18"/>
              </w:rPr>
            </w:pPr>
            <w:r>
              <w:rPr>
                <w:rFonts w:ascii="Arial" w:hAnsi="Arial" w:cs="Simplified Arabic" w:hint="cs"/>
                <w:b/>
                <w:bCs/>
                <w:sz w:val="18"/>
                <w:szCs w:val="18"/>
                <w:rtl/>
              </w:rPr>
              <w:t>الأسعار الجارية</w:t>
            </w:r>
          </w:p>
        </w:tc>
        <w:tc>
          <w:tcPr>
            <w:tcW w:w="1452" w:type="pct"/>
            <w:gridSpan w:val="2"/>
            <w:tcBorders>
              <w:bottom w:val="nil"/>
              <w:right w:val="single" w:sz="4" w:space="0" w:color="auto"/>
            </w:tcBorders>
            <w:vAlign w:val="center"/>
          </w:tcPr>
          <w:p w:rsidR="008842BB" w:rsidRDefault="008842BB" w:rsidP="00E00D54">
            <w:pPr>
              <w:ind w:left="196"/>
              <w:jc w:val="center"/>
              <w:rPr>
                <w:rFonts w:ascii="Arial" w:hAnsi="Arial" w:cs="Simplified Arabic"/>
                <w:b/>
                <w:bCs/>
                <w:sz w:val="18"/>
                <w:szCs w:val="18"/>
              </w:rPr>
            </w:pPr>
            <w:r>
              <w:rPr>
                <w:rFonts w:ascii="Arial" w:hAnsi="Arial" w:cs="Simplified Arabic" w:hint="cs"/>
                <w:b/>
                <w:bCs/>
                <w:sz w:val="18"/>
                <w:szCs w:val="18"/>
                <w:rtl/>
              </w:rPr>
              <w:t>الأسعار الثابتة</w:t>
            </w:r>
          </w:p>
        </w:tc>
      </w:tr>
      <w:tr w:rsidR="00231D8C" w:rsidRPr="00860EBC" w:rsidTr="000C1B6B">
        <w:trPr>
          <w:cantSplit/>
          <w:trHeight w:val="312"/>
          <w:jc w:val="center"/>
        </w:trPr>
        <w:tc>
          <w:tcPr>
            <w:tcW w:w="2093" w:type="pct"/>
            <w:vMerge/>
            <w:tcBorders>
              <w:bottom w:val="single" w:sz="4" w:space="0" w:color="auto"/>
              <w:right w:val="single" w:sz="4" w:space="0" w:color="auto"/>
            </w:tcBorders>
            <w:vAlign w:val="center"/>
          </w:tcPr>
          <w:p w:rsidR="00231D8C" w:rsidRPr="00860EBC" w:rsidRDefault="00231D8C" w:rsidP="0086286C">
            <w:pPr>
              <w:ind w:left="196"/>
              <w:jc w:val="center"/>
              <w:rPr>
                <w:rFonts w:ascii="Arial" w:hAnsi="Arial" w:cs="Simplified Arabic"/>
                <w:b/>
                <w:bCs/>
                <w:sz w:val="18"/>
                <w:szCs w:val="18"/>
              </w:rPr>
            </w:pPr>
          </w:p>
        </w:tc>
        <w:tc>
          <w:tcPr>
            <w:tcW w:w="727" w:type="pct"/>
            <w:tcBorders>
              <w:bottom w:val="single" w:sz="4" w:space="0" w:color="auto"/>
              <w:right w:val="single" w:sz="4" w:space="0" w:color="auto"/>
            </w:tcBorders>
            <w:vAlign w:val="center"/>
          </w:tcPr>
          <w:p w:rsidR="00231D8C" w:rsidRPr="004126C0" w:rsidRDefault="00231D8C" w:rsidP="0086286C">
            <w:pPr>
              <w:ind w:left="196"/>
              <w:jc w:val="center"/>
              <w:rPr>
                <w:rFonts w:asciiTheme="minorBidi" w:hAnsiTheme="minorBidi" w:cstheme="minorBidi"/>
                <w:b/>
                <w:bCs/>
                <w:sz w:val="18"/>
                <w:szCs w:val="18"/>
              </w:rPr>
            </w:pPr>
            <w:r w:rsidRPr="004126C0">
              <w:rPr>
                <w:rFonts w:asciiTheme="minorBidi" w:hAnsiTheme="minorBidi" w:cstheme="minorBidi"/>
                <w:b/>
                <w:bCs/>
                <w:sz w:val="18"/>
                <w:szCs w:val="18"/>
                <w:rtl/>
              </w:rPr>
              <w:t>2010</w:t>
            </w:r>
          </w:p>
        </w:tc>
        <w:tc>
          <w:tcPr>
            <w:tcW w:w="728" w:type="pct"/>
            <w:tcBorders>
              <w:bottom w:val="single" w:sz="4" w:space="0" w:color="auto"/>
              <w:right w:val="single" w:sz="4" w:space="0" w:color="auto"/>
            </w:tcBorders>
            <w:vAlign w:val="center"/>
          </w:tcPr>
          <w:p w:rsidR="00231D8C" w:rsidRPr="004126C0" w:rsidRDefault="00231D8C" w:rsidP="0086286C">
            <w:pPr>
              <w:ind w:left="196"/>
              <w:jc w:val="center"/>
              <w:rPr>
                <w:rFonts w:asciiTheme="minorBidi" w:hAnsiTheme="minorBidi" w:cstheme="minorBidi"/>
                <w:b/>
                <w:bCs/>
                <w:sz w:val="18"/>
                <w:szCs w:val="18"/>
              </w:rPr>
            </w:pPr>
            <w:r w:rsidRPr="004126C0">
              <w:rPr>
                <w:rFonts w:asciiTheme="minorBidi" w:hAnsiTheme="minorBidi" w:cstheme="minorBidi"/>
                <w:b/>
                <w:bCs/>
                <w:sz w:val="18"/>
                <w:szCs w:val="18"/>
                <w:rtl/>
              </w:rPr>
              <w:t>2011</w:t>
            </w:r>
          </w:p>
        </w:tc>
        <w:tc>
          <w:tcPr>
            <w:tcW w:w="727" w:type="pct"/>
            <w:tcBorders>
              <w:bottom w:val="single" w:sz="4" w:space="0" w:color="auto"/>
            </w:tcBorders>
            <w:vAlign w:val="center"/>
          </w:tcPr>
          <w:p w:rsidR="00231D8C" w:rsidRPr="004126C0" w:rsidRDefault="00231D8C" w:rsidP="00E00D54">
            <w:pPr>
              <w:ind w:left="196"/>
              <w:jc w:val="center"/>
              <w:rPr>
                <w:rFonts w:asciiTheme="minorBidi" w:hAnsiTheme="minorBidi" w:cstheme="minorBidi"/>
                <w:b/>
                <w:bCs/>
                <w:sz w:val="18"/>
                <w:szCs w:val="18"/>
              </w:rPr>
            </w:pPr>
            <w:r w:rsidRPr="004126C0">
              <w:rPr>
                <w:rFonts w:asciiTheme="minorBidi" w:hAnsiTheme="minorBidi" w:cstheme="minorBidi"/>
                <w:b/>
                <w:bCs/>
                <w:sz w:val="18"/>
                <w:szCs w:val="18"/>
                <w:rtl/>
              </w:rPr>
              <w:t>2010</w:t>
            </w:r>
          </w:p>
        </w:tc>
        <w:tc>
          <w:tcPr>
            <w:tcW w:w="725" w:type="pct"/>
            <w:tcBorders>
              <w:bottom w:val="single" w:sz="4" w:space="0" w:color="auto"/>
              <w:right w:val="single" w:sz="4" w:space="0" w:color="auto"/>
            </w:tcBorders>
            <w:vAlign w:val="center"/>
          </w:tcPr>
          <w:p w:rsidR="00231D8C" w:rsidRPr="004126C0" w:rsidRDefault="00231D8C" w:rsidP="00E00D54">
            <w:pPr>
              <w:ind w:left="196"/>
              <w:jc w:val="center"/>
              <w:rPr>
                <w:rFonts w:asciiTheme="minorBidi" w:hAnsiTheme="minorBidi" w:cstheme="minorBidi"/>
                <w:b/>
                <w:bCs/>
                <w:sz w:val="18"/>
                <w:szCs w:val="18"/>
              </w:rPr>
            </w:pPr>
            <w:r w:rsidRPr="004126C0">
              <w:rPr>
                <w:rFonts w:asciiTheme="minorBidi" w:hAnsiTheme="minorBidi" w:cstheme="minorBidi"/>
                <w:b/>
                <w:bCs/>
                <w:sz w:val="18"/>
                <w:szCs w:val="18"/>
                <w:rtl/>
              </w:rPr>
              <w:t>2011</w:t>
            </w:r>
          </w:p>
        </w:tc>
      </w:tr>
      <w:tr w:rsidR="000C1B6B" w:rsidRPr="00860EBC" w:rsidTr="000C1B6B">
        <w:trPr>
          <w:cantSplit/>
          <w:trHeight w:val="312"/>
          <w:jc w:val="center"/>
        </w:trPr>
        <w:tc>
          <w:tcPr>
            <w:tcW w:w="2093" w:type="pct"/>
            <w:tcBorders>
              <w:bottom w:val="nil"/>
              <w:right w:val="single" w:sz="4" w:space="0" w:color="auto"/>
            </w:tcBorders>
            <w:vAlign w:val="center"/>
          </w:tcPr>
          <w:p w:rsidR="000C1B6B" w:rsidRPr="00860EBC" w:rsidRDefault="000C1B6B" w:rsidP="0086286C">
            <w:pPr>
              <w:pStyle w:val="Heading1"/>
              <w:jc w:val="left"/>
              <w:rPr>
                <w:b w:val="0"/>
                <w:bCs w:val="0"/>
                <w:sz w:val="18"/>
                <w:szCs w:val="18"/>
              </w:rPr>
            </w:pPr>
            <w:r w:rsidRPr="00860EBC">
              <w:rPr>
                <w:rFonts w:hint="cs"/>
                <w:b w:val="0"/>
                <w:bCs w:val="0"/>
                <w:sz w:val="18"/>
                <w:szCs w:val="18"/>
                <w:rtl/>
              </w:rPr>
              <w:t>قطاع الأسر المعيشية</w:t>
            </w:r>
          </w:p>
        </w:tc>
        <w:tc>
          <w:tcPr>
            <w:tcW w:w="727" w:type="pct"/>
            <w:tcBorders>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2,859.6</w:t>
            </w:r>
          </w:p>
        </w:tc>
        <w:tc>
          <w:tcPr>
            <w:tcW w:w="728" w:type="pct"/>
            <w:tcBorders>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2,835.9</w:t>
            </w:r>
          </w:p>
        </w:tc>
        <w:tc>
          <w:tcPr>
            <w:tcW w:w="727" w:type="pct"/>
            <w:tcBorders>
              <w:left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2,075.6</w:t>
            </w:r>
          </w:p>
        </w:tc>
        <w:tc>
          <w:tcPr>
            <w:tcW w:w="725" w:type="pct"/>
            <w:tcBorders>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1,994.3</w:t>
            </w:r>
          </w:p>
        </w:tc>
      </w:tr>
      <w:tr w:rsidR="000C1B6B" w:rsidRPr="00860EBC" w:rsidTr="000C1B6B">
        <w:trPr>
          <w:cantSplit/>
          <w:trHeight w:val="312"/>
          <w:jc w:val="center"/>
        </w:trPr>
        <w:tc>
          <w:tcPr>
            <w:tcW w:w="2093" w:type="pct"/>
            <w:tcBorders>
              <w:top w:val="nil"/>
              <w:bottom w:val="nil"/>
              <w:right w:val="single" w:sz="4" w:space="0" w:color="auto"/>
            </w:tcBorders>
            <w:vAlign w:val="center"/>
          </w:tcPr>
          <w:p w:rsidR="000C1B6B" w:rsidRPr="00860EBC" w:rsidRDefault="000C1B6B" w:rsidP="0086286C">
            <w:pPr>
              <w:rPr>
                <w:rFonts w:cs="Simplified Arabic"/>
                <w:sz w:val="18"/>
                <w:szCs w:val="18"/>
              </w:rPr>
            </w:pPr>
            <w:r w:rsidRPr="00860EBC">
              <w:rPr>
                <w:rFonts w:cs="Simplified Arabic" w:hint="cs"/>
                <w:sz w:val="18"/>
                <w:szCs w:val="18"/>
                <w:rtl/>
              </w:rPr>
              <w:t>قطاع المؤسسات غير الهادفة للربح وتخدم الأسر المعيشية</w:t>
            </w:r>
          </w:p>
        </w:tc>
        <w:tc>
          <w:tcPr>
            <w:tcW w:w="727" w:type="pct"/>
            <w:tcBorders>
              <w:top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457.7</w:t>
            </w:r>
          </w:p>
        </w:tc>
        <w:tc>
          <w:tcPr>
            <w:tcW w:w="728"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623.1</w:t>
            </w:r>
          </w:p>
        </w:tc>
        <w:tc>
          <w:tcPr>
            <w:tcW w:w="727" w:type="pct"/>
            <w:tcBorders>
              <w:top w:val="nil"/>
              <w:left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303.4</w:t>
            </w:r>
          </w:p>
        </w:tc>
        <w:tc>
          <w:tcPr>
            <w:tcW w:w="725"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339.5</w:t>
            </w:r>
          </w:p>
        </w:tc>
      </w:tr>
      <w:tr w:rsidR="000C1B6B" w:rsidRPr="00860EBC" w:rsidTr="000C1B6B">
        <w:trPr>
          <w:cantSplit/>
          <w:trHeight w:val="312"/>
          <w:jc w:val="center"/>
        </w:trPr>
        <w:tc>
          <w:tcPr>
            <w:tcW w:w="2093" w:type="pct"/>
            <w:tcBorders>
              <w:top w:val="nil"/>
              <w:bottom w:val="nil"/>
              <w:right w:val="single" w:sz="4" w:space="0" w:color="auto"/>
            </w:tcBorders>
            <w:vAlign w:val="center"/>
          </w:tcPr>
          <w:p w:rsidR="000C1B6B" w:rsidRPr="00860EBC" w:rsidRDefault="000C1B6B" w:rsidP="0086286C">
            <w:pPr>
              <w:ind w:right="180"/>
              <w:rPr>
                <w:rFonts w:cs="Simplified Arabic"/>
                <w:sz w:val="18"/>
                <w:szCs w:val="18"/>
                <w:rtl/>
              </w:rPr>
            </w:pPr>
            <w:r w:rsidRPr="00860EBC">
              <w:rPr>
                <w:rFonts w:cs="Simplified Arabic" w:hint="cs"/>
                <w:sz w:val="18"/>
                <w:szCs w:val="18"/>
                <w:rtl/>
              </w:rPr>
              <w:t>القطاع الحكومي العام</w:t>
            </w:r>
          </w:p>
        </w:tc>
        <w:tc>
          <w:tcPr>
            <w:tcW w:w="727" w:type="pct"/>
            <w:tcBorders>
              <w:top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1,832.6</w:t>
            </w:r>
          </w:p>
        </w:tc>
        <w:tc>
          <w:tcPr>
            <w:tcW w:w="728"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2,299.7</w:t>
            </w:r>
          </w:p>
        </w:tc>
        <w:tc>
          <w:tcPr>
            <w:tcW w:w="727" w:type="pct"/>
            <w:tcBorders>
              <w:top w:val="nil"/>
              <w:left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1,126.4</w:t>
            </w:r>
          </w:p>
        </w:tc>
        <w:tc>
          <w:tcPr>
            <w:tcW w:w="725"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1,376.8</w:t>
            </w:r>
          </w:p>
        </w:tc>
      </w:tr>
      <w:tr w:rsidR="000C1B6B" w:rsidRPr="00860EBC" w:rsidTr="000C1B6B">
        <w:trPr>
          <w:cantSplit/>
          <w:trHeight w:val="312"/>
          <w:jc w:val="center"/>
        </w:trPr>
        <w:tc>
          <w:tcPr>
            <w:tcW w:w="2093" w:type="pct"/>
            <w:tcBorders>
              <w:top w:val="nil"/>
              <w:bottom w:val="nil"/>
              <w:right w:val="single" w:sz="4" w:space="0" w:color="auto"/>
            </w:tcBorders>
            <w:vAlign w:val="center"/>
          </w:tcPr>
          <w:p w:rsidR="000C1B6B" w:rsidRPr="00860EBC" w:rsidRDefault="000C1B6B" w:rsidP="0086286C">
            <w:pPr>
              <w:ind w:right="180"/>
              <w:rPr>
                <w:rFonts w:cs="Simplified Arabic"/>
                <w:sz w:val="18"/>
                <w:szCs w:val="18"/>
                <w:rtl/>
              </w:rPr>
            </w:pPr>
            <w:r w:rsidRPr="00860EBC">
              <w:rPr>
                <w:rFonts w:cs="Simplified Arabic" w:hint="cs"/>
                <w:sz w:val="18"/>
                <w:szCs w:val="18"/>
                <w:rtl/>
              </w:rPr>
              <w:t>قطاع الشركات المالية</w:t>
            </w:r>
          </w:p>
        </w:tc>
        <w:tc>
          <w:tcPr>
            <w:tcW w:w="727" w:type="pct"/>
            <w:tcBorders>
              <w:top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357.1</w:t>
            </w:r>
          </w:p>
        </w:tc>
        <w:tc>
          <w:tcPr>
            <w:tcW w:w="728"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387.7</w:t>
            </w:r>
          </w:p>
        </w:tc>
        <w:tc>
          <w:tcPr>
            <w:tcW w:w="727" w:type="pct"/>
            <w:tcBorders>
              <w:top w:val="nil"/>
              <w:left w:val="nil"/>
              <w:bottom w:val="nil"/>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234.4</w:t>
            </w:r>
          </w:p>
        </w:tc>
        <w:tc>
          <w:tcPr>
            <w:tcW w:w="725" w:type="pct"/>
            <w:tcBorders>
              <w:top w:val="nil"/>
              <w:left w:val="nil"/>
              <w:bottom w:val="nil"/>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237.6</w:t>
            </w:r>
          </w:p>
        </w:tc>
      </w:tr>
      <w:tr w:rsidR="000C1B6B" w:rsidRPr="00860EBC" w:rsidTr="000C1B6B">
        <w:trPr>
          <w:cantSplit/>
          <w:trHeight w:val="312"/>
          <w:jc w:val="center"/>
        </w:trPr>
        <w:tc>
          <w:tcPr>
            <w:tcW w:w="2093" w:type="pct"/>
            <w:tcBorders>
              <w:top w:val="nil"/>
              <w:bottom w:val="single" w:sz="4" w:space="0" w:color="auto"/>
              <w:right w:val="single" w:sz="4" w:space="0" w:color="auto"/>
            </w:tcBorders>
            <w:vAlign w:val="center"/>
          </w:tcPr>
          <w:p w:rsidR="000C1B6B" w:rsidRPr="00860EBC" w:rsidRDefault="000C1B6B" w:rsidP="0086286C">
            <w:pPr>
              <w:ind w:right="180"/>
              <w:rPr>
                <w:rFonts w:cs="Simplified Arabic"/>
                <w:sz w:val="18"/>
                <w:szCs w:val="18"/>
                <w:rtl/>
              </w:rPr>
            </w:pPr>
            <w:r w:rsidRPr="00860EBC">
              <w:rPr>
                <w:rFonts w:cs="Simplified Arabic" w:hint="cs"/>
                <w:sz w:val="18"/>
                <w:szCs w:val="18"/>
                <w:rtl/>
              </w:rPr>
              <w:t>قطاع الشركات غير المالية</w:t>
            </w:r>
          </w:p>
        </w:tc>
        <w:tc>
          <w:tcPr>
            <w:tcW w:w="727" w:type="pct"/>
            <w:tcBorders>
              <w:top w:val="nil"/>
              <w:bottom w:val="single" w:sz="4" w:space="0" w:color="auto"/>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2,823.6</w:t>
            </w:r>
          </w:p>
        </w:tc>
        <w:tc>
          <w:tcPr>
            <w:tcW w:w="728" w:type="pct"/>
            <w:tcBorders>
              <w:top w:val="nil"/>
              <w:left w:val="nil"/>
              <w:bottom w:val="single" w:sz="4" w:space="0" w:color="auto"/>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3,628.9</w:t>
            </w:r>
          </w:p>
        </w:tc>
        <w:tc>
          <w:tcPr>
            <w:tcW w:w="727" w:type="pct"/>
            <w:tcBorders>
              <w:top w:val="nil"/>
              <w:left w:val="nil"/>
              <w:bottom w:val="single" w:sz="4" w:space="0" w:color="auto"/>
              <w:right w:val="nil"/>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1,984.6</w:t>
            </w:r>
          </w:p>
        </w:tc>
        <w:tc>
          <w:tcPr>
            <w:tcW w:w="725" w:type="pct"/>
            <w:tcBorders>
              <w:top w:val="nil"/>
              <w:left w:val="nil"/>
              <w:bottom w:val="single" w:sz="4" w:space="0" w:color="auto"/>
              <w:right w:val="single" w:sz="4" w:space="0" w:color="auto"/>
            </w:tcBorders>
            <w:vAlign w:val="center"/>
          </w:tcPr>
          <w:p w:rsidR="000C1B6B" w:rsidRPr="004126C0" w:rsidRDefault="000C1B6B" w:rsidP="00194E7A">
            <w:pPr>
              <w:bidi w:val="0"/>
              <w:jc w:val="right"/>
              <w:rPr>
                <w:rFonts w:asciiTheme="minorBidi" w:hAnsiTheme="minorBidi" w:cstheme="minorBidi"/>
                <w:sz w:val="18"/>
                <w:szCs w:val="18"/>
              </w:rPr>
            </w:pPr>
            <w:r w:rsidRPr="004126C0">
              <w:rPr>
                <w:rFonts w:asciiTheme="minorBidi" w:hAnsiTheme="minorBidi" w:cstheme="minorBidi"/>
                <w:sz w:val="18"/>
                <w:szCs w:val="18"/>
              </w:rPr>
              <w:t>2,473.1</w:t>
            </w:r>
          </w:p>
        </w:tc>
      </w:tr>
    </w:tbl>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261EE3">
      <w:pPr>
        <w:ind w:left="71"/>
        <w:jc w:val="center"/>
        <w:rPr>
          <w:rFonts w:cs="Simplified Arabic"/>
          <w:rtl/>
        </w:rPr>
      </w:pPr>
      <w:r w:rsidRPr="00860EBC">
        <w:rPr>
          <w:rFonts w:cs="Simplified Arabic"/>
          <w:rtl/>
        </w:rPr>
        <w:br w:type="page"/>
      </w:r>
      <w:r w:rsidR="00782DAC" w:rsidRPr="00860EBC">
        <w:rPr>
          <w:rFonts w:cs="Simplified Arabic" w:hint="cs"/>
          <w:rtl/>
        </w:rPr>
        <w:lastRenderedPageBreak/>
        <w:t>الفصل ال</w:t>
      </w:r>
      <w:r w:rsidR="00894611" w:rsidRPr="00860EBC">
        <w:rPr>
          <w:rFonts w:cs="Simplified Arabic" w:hint="cs"/>
          <w:rtl/>
        </w:rPr>
        <w:t>ثاني</w:t>
      </w:r>
    </w:p>
    <w:p w:rsidR="0086286C" w:rsidRPr="00860EBC" w:rsidRDefault="0086286C">
      <w:pPr>
        <w:ind w:left="71"/>
        <w:jc w:val="center"/>
        <w:rPr>
          <w:rFonts w:cs="Simplified Arabic"/>
          <w:b/>
          <w:bCs/>
        </w:rPr>
      </w:pPr>
    </w:p>
    <w:p w:rsidR="0086286C" w:rsidRPr="00860EBC" w:rsidRDefault="0086286C">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pPr>
        <w:pStyle w:val="Heading3"/>
        <w:rPr>
          <w:sz w:val="22"/>
          <w:szCs w:val="22"/>
          <w:rtl/>
        </w:rPr>
      </w:pPr>
    </w:p>
    <w:p w:rsidR="0086286C" w:rsidRPr="00860EBC" w:rsidRDefault="00307D22" w:rsidP="00575DC0">
      <w:pPr>
        <w:pStyle w:val="Heading3"/>
        <w:jc w:val="lowKashida"/>
        <w:rPr>
          <w:b w:val="0"/>
          <w:bCs w:val="0"/>
          <w:sz w:val="24"/>
          <w:szCs w:val="24"/>
          <w:rtl/>
        </w:rPr>
      </w:pPr>
      <w:r w:rsidRPr="00860EBC">
        <w:rPr>
          <w:rFonts w:hint="cs"/>
          <w:b w:val="0"/>
          <w:bCs w:val="0"/>
          <w:sz w:val="24"/>
          <w:szCs w:val="24"/>
          <w:rtl/>
        </w:rPr>
        <w:t>يت</w:t>
      </w:r>
      <w:r w:rsidR="00575DC0">
        <w:rPr>
          <w:rFonts w:hint="cs"/>
          <w:b w:val="0"/>
          <w:bCs w:val="0"/>
          <w:sz w:val="24"/>
          <w:szCs w:val="24"/>
          <w:rtl/>
        </w:rPr>
        <w:t>ناول</w:t>
      </w:r>
      <w:r w:rsidR="0086286C" w:rsidRPr="00860EBC">
        <w:rPr>
          <w:rFonts w:hint="cs"/>
          <w:b w:val="0"/>
          <w:bCs w:val="0"/>
          <w:sz w:val="24"/>
          <w:szCs w:val="24"/>
          <w:rtl/>
        </w:rPr>
        <w:t xml:space="preserve"> هذا الفصل المنهجية المعتمدة لدى الحسابات القومية الفلسطينية في العمل على إعداد البيانات </w:t>
      </w:r>
      <w:r w:rsidRPr="00860EBC">
        <w:rPr>
          <w:rFonts w:hint="cs"/>
          <w:b w:val="0"/>
          <w:bCs w:val="0"/>
          <w:sz w:val="24"/>
          <w:szCs w:val="24"/>
          <w:rtl/>
        </w:rPr>
        <w:t xml:space="preserve">بالأسعار الجارية والثابتة، حيث </w:t>
      </w:r>
      <w:r w:rsidR="0086286C" w:rsidRPr="00860EBC">
        <w:rPr>
          <w:rFonts w:hint="cs"/>
          <w:b w:val="0"/>
          <w:bCs w:val="0"/>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860EBC">
        <w:rPr>
          <w:rFonts w:hint="cs"/>
          <w:b w:val="0"/>
          <w:bCs w:val="0"/>
          <w:sz w:val="24"/>
          <w:szCs w:val="24"/>
          <w:rtl/>
        </w:rPr>
        <w:t>ت السعرية اللازمة في هذا المجال</w:t>
      </w:r>
      <w:r w:rsidRPr="00860EBC">
        <w:rPr>
          <w:rFonts w:hint="cs"/>
          <w:b w:val="0"/>
          <w:bCs w:val="0"/>
          <w:sz w:val="24"/>
          <w:szCs w:val="24"/>
          <w:rtl/>
        </w:rPr>
        <w:t xml:space="preserve">، كما </w:t>
      </w:r>
      <w:r w:rsidR="00DD7FC4" w:rsidRPr="00860EBC">
        <w:rPr>
          <w:rFonts w:hint="cs"/>
          <w:b w:val="0"/>
          <w:bCs w:val="0"/>
          <w:sz w:val="24"/>
          <w:szCs w:val="24"/>
          <w:rtl/>
        </w:rPr>
        <w:t>يتم التطرق</w:t>
      </w:r>
      <w:r w:rsidR="00782DAC" w:rsidRPr="00860EBC">
        <w:rPr>
          <w:rFonts w:hint="cs"/>
          <w:b w:val="0"/>
          <w:bCs w:val="0"/>
          <w:sz w:val="24"/>
          <w:szCs w:val="24"/>
          <w:rtl/>
        </w:rPr>
        <w:t xml:space="preserve"> </w:t>
      </w:r>
      <w:r w:rsidR="00DD7FC4" w:rsidRPr="00860EBC">
        <w:rPr>
          <w:rFonts w:hint="cs"/>
          <w:b w:val="0"/>
          <w:bCs w:val="0"/>
          <w:sz w:val="24"/>
          <w:szCs w:val="24"/>
          <w:rtl/>
        </w:rPr>
        <w:t>إلى</w:t>
      </w:r>
      <w:r w:rsidR="00782DAC" w:rsidRPr="00860EBC">
        <w:rPr>
          <w:rFonts w:hint="cs"/>
          <w:b w:val="0"/>
          <w:bCs w:val="0"/>
          <w:sz w:val="24"/>
          <w:szCs w:val="24"/>
          <w:rtl/>
        </w:rPr>
        <w:t xml:space="preserve"> جودة بيانات الحسابات القومية ومدى التغطية والشمول لمختلف المصادر المستخدمة في </w:t>
      </w:r>
      <w:r w:rsidR="00DD7FC4" w:rsidRPr="00860EBC">
        <w:rPr>
          <w:rFonts w:hint="cs"/>
          <w:b w:val="0"/>
          <w:bCs w:val="0"/>
          <w:sz w:val="24"/>
          <w:szCs w:val="24"/>
          <w:rtl/>
        </w:rPr>
        <w:t>الإعداد</w:t>
      </w:r>
      <w:r w:rsidR="00782DAC" w:rsidRPr="00860EBC">
        <w:rPr>
          <w:rFonts w:hint="cs"/>
          <w:b w:val="0"/>
          <w:bCs w:val="0"/>
          <w:sz w:val="24"/>
          <w:szCs w:val="24"/>
          <w:rtl/>
        </w:rPr>
        <w:t>.</w:t>
      </w:r>
    </w:p>
    <w:p w:rsidR="00782DAC" w:rsidRPr="00860EBC" w:rsidRDefault="00782DAC">
      <w:pPr>
        <w:jc w:val="lowKashida"/>
        <w:rPr>
          <w:rFonts w:cs="Simplified Arabic"/>
          <w:sz w:val="16"/>
          <w:szCs w:val="16"/>
          <w:rtl/>
        </w:rPr>
      </w:pPr>
    </w:p>
    <w:p w:rsidR="0086286C" w:rsidRPr="00860EBC" w:rsidRDefault="00307D22" w:rsidP="001D78C5">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r w:rsidR="0086286C" w:rsidRPr="00860EBC">
        <w:rPr>
          <w:rFonts w:hint="cs"/>
          <w:sz w:val="24"/>
          <w:szCs w:val="24"/>
          <w:rtl/>
        </w:rPr>
        <w:t xml:space="preserve">الحسابات القومية الأساسية </w:t>
      </w:r>
    </w:p>
    <w:p w:rsidR="0086286C" w:rsidRPr="00860EBC" w:rsidRDefault="0086286C">
      <w:pPr>
        <w:jc w:val="lowKashida"/>
        <w:rPr>
          <w:rFonts w:cs="Simplified Arabic"/>
          <w:sz w:val="16"/>
          <w:szCs w:val="16"/>
          <w:rtl/>
        </w:rPr>
      </w:pPr>
    </w:p>
    <w:p w:rsidR="0086286C" w:rsidRPr="00860EBC" w:rsidRDefault="00342C89" w:rsidP="00307D22">
      <w:pPr>
        <w:pStyle w:val="Heading3"/>
        <w:jc w:val="lowKashida"/>
        <w:rPr>
          <w:sz w:val="24"/>
          <w:szCs w:val="24"/>
          <w:rtl/>
        </w:rPr>
      </w:pPr>
      <w:r w:rsidRPr="00860EBC">
        <w:rPr>
          <w:rFonts w:hint="cs"/>
          <w:sz w:val="24"/>
          <w:szCs w:val="24"/>
          <w:rtl/>
        </w:rPr>
        <w:t xml:space="preserve">1.1.2 </w:t>
      </w:r>
      <w:r w:rsidR="0086286C" w:rsidRPr="00860EBC">
        <w:rPr>
          <w:rFonts w:hint="cs"/>
          <w:sz w:val="24"/>
          <w:szCs w:val="24"/>
          <w:rtl/>
        </w:rPr>
        <w:t>الحسابات القومية بالأسعار الجارية</w:t>
      </w:r>
    </w:p>
    <w:p w:rsidR="0086286C" w:rsidRPr="00860EBC" w:rsidRDefault="0086286C">
      <w:pPr>
        <w:jc w:val="lowKashida"/>
        <w:rPr>
          <w:rFonts w:cs="Simplified Arabic"/>
          <w:sz w:val="16"/>
          <w:szCs w:val="16"/>
          <w:rtl/>
        </w:rPr>
      </w:pPr>
    </w:p>
    <w:p w:rsidR="0086286C" w:rsidRPr="00860EBC" w:rsidRDefault="0086286C" w:rsidP="00307D22">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Pr="00860EBC" w:rsidRDefault="00307D22" w:rsidP="00307D22">
      <w:pPr>
        <w:spacing w:line="276" w:lineRule="auto"/>
        <w:jc w:val="lowKashida"/>
        <w:rPr>
          <w:rFonts w:cs="Simplified Arabic"/>
          <w:rtl/>
        </w:rPr>
      </w:pPr>
      <w:r w:rsidRPr="00860EBC">
        <w:rPr>
          <w:rFonts w:cs="Simplified Arabic"/>
          <w:rtl/>
        </w:rPr>
        <w:t xml:space="preserve">لا شك أن تراكم قاعدة بيانات متسقة عبر سلسلة زمنية متتالية من السنوات ترصد الكثير من المؤشرات والمتغيرات </w:t>
      </w:r>
      <w:r w:rsidRPr="00860EBC">
        <w:rPr>
          <w:rFonts w:cs="Simplified Arabic" w:hint="cs"/>
          <w:rtl/>
        </w:rPr>
        <w:t>الاقتصادية</w:t>
      </w:r>
      <w:r w:rsidRPr="00860EBC">
        <w:rPr>
          <w:rFonts w:cs="Simplified Arabic"/>
          <w:rtl/>
        </w:rPr>
        <w:t xml:space="preserve"> الكلية</w:t>
      </w:r>
      <w:r w:rsidRPr="00860EBC">
        <w:rPr>
          <w:rFonts w:cs="Simplified Arabic" w:hint="cs"/>
          <w:rtl/>
        </w:rPr>
        <w:t>،</w:t>
      </w:r>
      <w:r w:rsidRPr="00860EBC">
        <w:rPr>
          <w:rFonts w:cs="Simplified Arabic"/>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وهيكليته،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المدخلات </w:t>
      </w:r>
      <w:r w:rsidRPr="00860EBC">
        <w:rPr>
          <w:rFonts w:cs="Simplified Arabic" w:hint="cs"/>
          <w:rtl/>
        </w:rPr>
        <w:t>إلى</w:t>
      </w:r>
      <w:r w:rsidRPr="00860EBC">
        <w:rPr>
          <w:rFonts w:cs="Simplified Arabic"/>
          <w:rtl/>
        </w:rPr>
        <w:t xml:space="preserve"> المخرجات في مرافق الإنتاج المختلفة، أو نسب مكونات القيم المضافة (تعويضات العاملين، الضرائب، فائض التشغيل)</w:t>
      </w:r>
      <w:r w:rsidRPr="00860EBC">
        <w:rPr>
          <w:rFonts w:cs="Simplified Arabic" w:hint="cs"/>
          <w:rtl/>
        </w:rPr>
        <w:t>، حيث تعتبر النقاط التالية من أهم الأسس المتبعة عند معالجة بيانات الحسابات القومية:</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hint="cs"/>
          <w:b/>
          <w:bCs/>
          <w:rtl/>
        </w:rPr>
        <w:t>تحديث مصادر البيانات كلما كان ذلك ممكنا</w:t>
      </w:r>
      <w:r w:rsidRPr="00860EBC">
        <w:rPr>
          <w:rFonts w:cs="Simplified Arabic"/>
          <w:rtl/>
        </w:rPr>
        <w:t>: حيث تم اعتماد مصادر البيانات الأكثر حداثة للسجلات الإدارية كالحكومة ووكالة الغوث، وتلك المتعلقة بتقديرات عدد السكان</w:t>
      </w:r>
      <w:r w:rsidRPr="00860EBC">
        <w:rPr>
          <w:rFonts w:cs="Simplified Arabic" w:hint="cs"/>
          <w:rtl/>
        </w:rPr>
        <w:t xml:space="preserve"> بالاستناد إلى التعداد العام للسكان والمساكن والمنشآت، 2007</w:t>
      </w:r>
      <w:r w:rsidRPr="00860EBC">
        <w:rPr>
          <w:rFonts w:cs="Simplified Arabic"/>
          <w:rtl/>
        </w:rPr>
        <w:t xml:space="preserve">. </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منهجية إعداد البيانات من مصادرها المختلفة عبر السنوات</w:t>
      </w:r>
      <w:r w:rsidRPr="00860EBC">
        <w:rPr>
          <w:rFonts w:cs="Simplified Arabic"/>
          <w:rtl/>
        </w:rPr>
        <w:t xml:space="preserve"> </w:t>
      </w: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من ناحية وهيكلية الاقتصاد الوطني من ناحية أخرى.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 </w:t>
      </w:r>
      <w:r w:rsidRPr="00860EBC">
        <w:rPr>
          <w:rFonts w:cs="Simplified Arabic" w:hint="cs"/>
          <w:rtl/>
        </w:rPr>
        <w:t>إلى</w:t>
      </w:r>
      <w:r w:rsidRPr="00860EBC">
        <w:rPr>
          <w:rFonts w:cs="Simplified Arabic"/>
          <w:rtl/>
        </w:rPr>
        <w:t xml:space="preserve"> إحراز تقدم كبير على مستوى جودة البيانات، كما أنه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r w:rsidRPr="00860EBC">
        <w:rPr>
          <w:rFonts w:cs="Simplified Arabic"/>
          <w:rtl/>
        </w:rPr>
        <w:t xml:space="preserve">فبعد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وهنا تجري عملية توزيع لهذه التباينات بتعديل أحد الجانبين أو كليهما، مع الحرص على عدم الإخلال بهيكلية البيانات واتجاهها العام عبر السلسلة الزمنية.</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lastRenderedPageBreak/>
        <w:t xml:space="preserve">إعادة النظر في السلسلة الزمنية بالأسعار الجارية بعد الحصول على نتائجها بالأسعار الثابتة: </w:t>
      </w:r>
      <w:r w:rsidRPr="00860EBC">
        <w:rPr>
          <w:rFonts w:cs="Simplified Arabic"/>
          <w:rtl/>
        </w:rPr>
        <w:t>حيث تم فحص منطقية اتجاه البيانات بعد تثبيطها والعودة إلى البيانات بالأسعار الجارية لإجراء أي تعديلات يعتقد بأنها ضرورية للحصول على نتائج منطقية بالاستناد إلى المعرفة بواقع الاقتصاد الكلي الفلسطيني وأدائه العام عبر تلك الأعوام.</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مستوى التغطية للبيانات في الأنشطة الاقتصادية المختلفة</w:t>
      </w:r>
      <w:r w:rsidRPr="00860EBC">
        <w:rPr>
          <w:rFonts w:cs="Simplified Arabic"/>
          <w:rtl/>
        </w:rPr>
        <w:t xml:space="preserve"> بما يضمن قدر الإمكان تهميش أي معدلات زيادة ناجمة عن تطور التغطية الإحصائية عبر السنوات المختلفة</w:t>
      </w:r>
      <w:r w:rsidRPr="00860EBC">
        <w:rPr>
          <w:rFonts w:cs="Simplified Arabic" w:hint="cs"/>
          <w:rtl/>
        </w:rPr>
        <w:t>.</w:t>
      </w:r>
    </w:p>
    <w:p w:rsidR="0086286C" w:rsidRPr="00860EBC" w:rsidRDefault="0086286C">
      <w:pPr>
        <w:tabs>
          <w:tab w:val="left" w:pos="374"/>
        </w:tabs>
        <w:ind w:left="435"/>
        <w:jc w:val="lowKashida"/>
        <w:rPr>
          <w:rFonts w:cs="Simplified Arabic"/>
          <w:rtl/>
        </w:rPr>
      </w:pPr>
    </w:p>
    <w:p w:rsidR="0086286C" w:rsidRPr="00860EBC" w:rsidRDefault="0086286C">
      <w:pPr>
        <w:tabs>
          <w:tab w:val="num" w:pos="-2"/>
        </w:tabs>
        <w:ind w:firstLine="71"/>
        <w:jc w:val="lowKashida"/>
        <w:rPr>
          <w:rFonts w:cs="Simplified Arabic"/>
          <w:b/>
          <w:bCs/>
          <w:rtl/>
        </w:rPr>
      </w:pPr>
      <w:r w:rsidRPr="00860EBC">
        <w:rPr>
          <w:rFonts w:cs="Simplified Arabic" w:hint="cs"/>
          <w:b/>
          <w:bCs/>
          <w:rtl/>
        </w:rPr>
        <w:t xml:space="preserve">  ثانياً: مراجعة البيانات من المسوح الاقتصادية</w:t>
      </w:r>
    </w:p>
    <w:p w:rsidR="0086286C" w:rsidRPr="00860EBC" w:rsidRDefault="0086286C" w:rsidP="007D5055">
      <w:pPr>
        <w:pStyle w:val="Subtitle"/>
        <w:numPr>
          <w:ilvl w:val="0"/>
          <w:numId w:val="15"/>
        </w:numPr>
        <w:tabs>
          <w:tab w:val="clear" w:pos="720"/>
          <w:tab w:val="num" w:pos="611"/>
        </w:tabs>
        <w:spacing w:after="0"/>
        <w:ind w:left="611" w:right="0"/>
        <w:jc w:val="lowKashida"/>
        <w:rPr>
          <w:b w:val="0"/>
          <w:bCs w:val="0"/>
          <w:szCs w:val="24"/>
          <w:lang w:bidi="ar-SA"/>
        </w:rPr>
      </w:pPr>
      <w:r w:rsidRPr="00860EBC">
        <w:rPr>
          <w:rFonts w:hint="cs"/>
          <w:b w:val="0"/>
          <w:bCs w:val="0"/>
          <w:szCs w:val="24"/>
          <w:rtl/>
          <w:lang w:val="en-US"/>
        </w:rPr>
        <w:t xml:space="preserve">إجراء العديد من المراجعات والفحوص </w:t>
      </w:r>
      <w:r w:rsidRPr="00860EBC">
        <w:rPr>
          <w:rFonts w:hint="cs"/>
          <w:b w:val="0"/>
          <w:bCs w:val="0"/>
          <w:szCs w:val="24"/>
          <w:rtl/>
        </w:rPr>
        <w:t xml:space="preserve">لمختلف مراحل تنفيذ سلسلة المسوح الاقتصادية </w:t>
      </w:r>
      <w:r w:rsidR="007D5055">
        <w:rPr>
          <w:rFonts w:hint="cs"/>
          <w:b w:val="0"/>
          <w:bCs w:val="0"/>
          <w:szCs w:val="24"/>
          <w:rtl/>
          <w:lang w:bidi="ar-SA"/>
        </w:rPr>
        <w:t>2011</w:t>
      </w:r>
      <w:r w:rsidRPr="00860EBC">
        <w:rPr>
          <w:rFonts w:hint="cs"/>
          <w:b w:val="0"/>
          <w:bCs w:val="0"/>
          <w:szCs w:val="24"/>
          <w:rtl/>
        </w:rPr>
        <w:t xml:space="preserve">، ومن هذه المراجعات والفحوص: </w:t>
      </w:r>
    </w:p>
    <w:p w:rsidR="0086286C" w:rsidRPr="00860EBC" w:rsidRDefault="0086286C">
      <w:pPr>
        <w:numPr>
          <w:ilvl w:val="0"/>
          <w:numId w:val="23"/>
        </w:numPr>
        <w:tabs>
          <w:tab w:val="clear" w:pos="1440"/>
          <w:tab w:val="num" w:pos="971"/>
        </w:tabs>
        <w:spacing w:after="100" w:afterAutospacing="1"/>
        <w:ind w:left="971" w:right="0"/>
        <w:jc w:val="both"/>
        <w:rPr>
          <w:rFonts w:cs="Simplified Arabic"/>
        </w:rPr>
      </w:pPr>
      <w:r w:rsidRPr="00860EBC">
        <w:rPr>
          <w:rFonts w:cs="Simplified Arabic" w:hint="cs"/>
          <w:rtl/>
        </w:rPr>
        <w:t>مراجعة ملفات البيانات والتحقق من صحتها.</w:t>
      </w:r>
    </w:p>
    <w:p w:rsidR="0086286C" w:rsidRPr="00860EBC" w:rsidRDefault="0086286C">
      <w:pPr>
        <w:numPr>
          <w:ilvl w:val="0"/>
          <w:numId w:val="23"/>
        </w:numPr>
        <w:tabs>
          <w:tab w:val="clear" w:pos="1440"/>
          <w:tab w:val="num" w:pos="971"/>
        </w:tabs>
        <w:spacing w:after="100" w:afterAutospacing="1"/>
        <w:ind w:left="971" w:right="0"/>
        <w:jc w:val="both"/>
        <w:rPr>
          <w:rFonts w:cs="Simplified Arabic"/>
        </w:rPr>
      </w:pPr>
      <w:r w:rsidRPr="00860EBC">
        <w:rPr>
          <w:rFonts w:cs="Simplified Arabic" w:hint="cs"/>
          <w:rtl/>
        </w:rPr>
        <w:t>مراجعة بيانات مجموعة من الاستمارات بعد سحبها من الإدخال والتأكد من سلامة إدخالها.</w:t>
      </w:r>
    </w:p>
    <w:p w:rsidR="0086286C" w:rsidRPr="00860EBC" w:rsidRDefault="0086286C">
      <w:pPr>
        <w:numPr>
          <w:ilvl w:val="0"/>
          <w:numId w:val="23"/>
        </w:numPr>
        <w:tabs>
          <w:tab w:val="clear" w:pos="1440"/>
          <w:tab w:val="num" w:pos="971"/>
        </w:tabs>
        <w:spacing w:after="100" w:afterAutospacing="1"/>
        <w:ind w:left="971" w:right="0"/>
        <w:jc w:val="lowKashida"/>
        <w:rPr>
          <w:rFonts w:cs="Simplified Arabic"/>
        </w:rPr>
      </w:pPr>
      <w:r w:rsidRPr="00860EBC">
        <w:rPr>
          <w:rFonts w:cs="Simplified Arabic" w:hint="cs"/>
          <w:rtl/>
        </w:rPr>
        <w:t>مراجعة منطقية البيانات الخاصة بالمؤسسات المشتركة لأكثر من سنه والتأكد من عدم وجود قفزات غير مبررة في بياناتها.</w:t>
      </w:r>
    </w:p>
    <w:p w:rsidR="0086286C" w:rsidRPr="00860EBC" w:rsidRDefault="0086286C">
      <w:pPr>
        <w:numPr>
          <w:ilvl w:val="0"/>
          <w:numId w:val="23"/>
        </w:numPr>
        <w:tabs>
          <w:tab w:val="clear" w:pos="1440"/>
          <w:tab w:val="num" w:pos="971"/>
        </w:tabs>
        <w:spacing w:after="100" w:afterAutospacing="1"/>
        <w:ind w:left="971" w:right="0"/>
        <w:jc w:val="lowKashida"/>
        <w:rPr>
          <w:rFonts w:cs="Simplified Arabic"/>
        </w:rPr>
      </w:pPr>
      <w:r w:rsidRPr="00860EBC">
        <w:rPr>
          <w:rFonts w:cs="Simplified Arabic" w:hint="cs"/>
          <w:rtl/>
        </w:rPr>
        <w:t>مراجعة ملفات الأوزان وآلية تعديل الأوزان.</w:t>
      </w:r>
    </w:p>
    <w:p w:rsidR="0086286C" w:rsidRPr="00860EBC" w:rsidRDefault="0086286C">
      <w:pPr>
        <w:numPr>
          <w:ilvl w:val="0"/>
          <w:numId w:val="23"/>
        </w:numPr>
        <w:tabs>
          <w:tab w:val="clear" w:pos="1440"/>
          <w:tab w:val="num" w:pos="971"/>
        </w:tabs>
        <w:ind w:left="971" w:right="0"/>
        <w:jc w:val="lowKashida"/>
        <w:rPr>
          <w:rFonts w:cs="Simplified Arabic"/>
        </w:rPr>
      </w:pPr>
      <w:r w:rsidRPr="00860EBC">
        <w:rPr>
          <w:rFonts w:cs="Simplified Arabic" w:hint="cs"/>
          <w:rtl/>
        </w:rPr>
        <w:t>مراجعة آلية استخراج الجداول والتأكد من مطابقتها للقواعد الموضوعة لذلك.</w:t>
      </w:r>
    </w:p>
    <w:p w:rsidR="0086286C" w:rsidRPr="00860EBC" w:rsidRDefault="0086286C">
      <w:pPr>
        <w:numPr>
          <w:ilvl w:val="0"/>
          <w:numId w:val="15"/>
        </w:numPr>
        <w:ind w:right="0"/>
        <w:jc w:val="lowKashida"/>
        <w:rPr>
          <w:rFonts w:cs="Simplified Arabic"/>
          <w:rtl/>
          <w:lang w:eastAsia="en-US" w:bidi="ar-JO"/>
        </w:rPr>
      </w:pPr>
      <w:r w:rsidRPr="00860EBC">
        <w:rPr>
          <w:rFonts w:cs="Simplified Arabic" w:hint="cs"/>
          <w:rtl/>
          <w:lang w:eastAsia="en-US" w:bidi="ar-JO"/>
        </w:rPr>
        <w:t>فحص الاتساق التاريخي للسلاسل الزمنية الخاصة بالمسوح الاقتصادية ومنطقية المعاملات المختلفة لنسب الإنتاج والاستهلاك الوسيط والإنتاجية للأنشطة المختلفة.</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 xml:space="preserve">ثالثاً: مراجعة البيانات من غير المسوح الاقتصادية </w:t>
      </w:r>
    </w:p>
    <w:p w:rsidR="0086286C" w:rsidRPr="00860EBC" w:rsidRDefault="0086286C">
      <w:pPr>
        <w:pStyle w:val="BodyTextIndent"/>
        <w:tabs>
          <w:tab w:val="num" w:pos="-2"/>
        </w:tabs>
        <w:ind w:firstLine="0"/>
        <w:jc w:val="both"/>
        <w:rPr>
          <w:rFonts w:cs="Simplified Arabic"/>
          <w:szCs w:val="24"/>
          <w:rtl/>
          <w:lang w:val="en-US" w:bidi="ar-SA"/>
        </w:rPr>
      </w:pPr>
      <w:r w:rsidRPr="00860EBC">
        <w:rPr>
          <w:rFonts w:cs="Simplified Arabic"/>
          <w:szCs w:val="24"/>
          <w:rtl/>
          <w:lang w:val="en-US"/>
        </w:rPr>
        <w:t>ونسرد هنا على وجه الخصوص التعديلات الرئيسية التي أجريت للأنشطة والمعاملات سواء في التغطية أو المنهجية:</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بيانات الحكومة المركزية</w:t>
      </w:r>
      <w:r w:rsidRPr="00860EBC">
        <w:rPr>
          <w:rFonts w:cs="Simplified Arabic"/>
          <w:b/>
          <w:bCs/>
          <w:rtl/>
        </w:rPr>
        <w:t xml:space="preserve">: </w:t>
      </w:r>
    </w:p>
    <w:p w:rsidR="0086286C" w:rsidRPr="00860EBC" w:rsidRDefault="0086286C">
      <w:pPr>
        <w:tabs>
          <w:tab w:val="num" w:pos="-2"/>
        </w:tabs>
        <w:jc w:val="lowKashida"/>
        <w:rPr>
          <w:rFonts w:cs="Simplified Arabic"/>
          <w:rtl/>
        </w:rPr>
      </w:pPr>
      <w:r w:rsidRPr="00860EBC">
        <w:rPr>
          <w:rFonts w:cs="Simplified Arabic" w:hint="cs"/>
          <w:rtl/>
        </w:rPr>
        <w:t>في هذا المجال تم مراجعة الإنتاج الخاص بالحكومة المركزية والتأكد من تطبيق طريقة حساب التكاليف                (</w:t>
      </w:r>
      <w:r w:rsidRPr="00860EBC">
        <w:rPr>
          <w:rFonts w:cs="Simplified Arabic"/>
        </w:rPr>
        <w:t>Cost Method</w:t>
      </w:r>
      <w:r w:rsidRPr="00860EBC">
        <w:rPr>
          <w:rFonts w:cs="Simplified Arabic" w:hint="cs"/>
          <w:rtl/>
        </w:rPr>
        <w:t>) لقياس الإنتاج الخاص بالحكومة المركزية والذي يتأتى من خلال مجموع التكاليف الخاصة بالحكومة وهي: تعويضات العاملين، الاستهلاك الوسيط إضافة إلى إهتلاك رأس المال الثابت.</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جانب الاستحقاق والجانب النقدي</w:t>
      </w:r>
      <w:r w:rsidRPr="00860EBC">
        <w:rPr>
          <w:rFonts w:cs="Simplified Arabic"/>
          <w:b/>
          <w:bCs/>
          <w:rtl/>
        </w:rPr>
        <w:t>:</w:t>
      </w:r>
      <w:r w:rsidRPr="00860EBC">
        <w:rPr>
          <w:rFonts w:cs="Simplified Arabic" w:hint="cs"/>
          <w:b/>
          <w:bCs/>
          <w:rtl/>
        </w:rPr>
        <w:t xml:space="preserve">  </w:t>
      </w:r>
    </w:p>
    <w:p w:rsidR="0086286C" w:rsidRPr="00860EBC" w:rsidRDefault="0086286C">
      <w:pPr>
        <w:tabs>
          <w:tab w:val="num" w:pos="-2"/>
        </w:tabs>
        <w:jc w:val="lowKashida"/>
        <w:rPr>
          <w:rFonts w:cs="Simplified Arabic"/>
          <w:rtl/>
        </w:rPr>
      </w:pPr>
      <w:r w:rsidRPr="00860EBC">
        <w:rPr>
          <w:rFonts w:cs="Simplified Arabic" w:hint="cs"/>
          <w:rtl/>
        </w:rPr>
        <w:t>حيث تم التحقق من البيانات التي تعتبر وزارة المالية المزود الأساسي لها وهي بيانات تعويضات العاملين في كل من التعليم، الصحة إضافة إلى الإدارة العامة والدفاع من خلال التأكد من أنها تراعي التوصيات الدولية في هذا المجال من حيث اعتماد مبدأ الاستحقاق لتسجيل كافة المعاملات الخاصة بالحكومة.</w:t>
      </w:r>
    </w:p>
    <w:p w:rsidR="0086286C" w:rsidRPr="00860EBC" w:rsidRDefault="0086286C">
      <w:pPr>
        <w:tabs>
          <w:tab w:val="num" w:pos="-2"/>
        </w:tabs>
        <w:jc w:val="lowKashida"/>
        <w:rPr>
          <w:rFonts w:cs="Simplified Arabic"/>
          <w:sz w:val="16"/>
          <w:szCs w:val="16"/>
          <w:rtl/>
        </w:rPr>
      </w:pPr>
    </w:p>
    <w:p w:rsidR="0086286C" w:rsidRPr="00860EBC" w:rsidRDefault="0086286C">
      <w:pPr>
        <w:tabs>
          <w:tab w:val="num" w:pos="-2"/>
        </w:tabs>
        <w:jc w:val="lowKashida"/>
        <w:rPr>
          <w:rFonts w:cs="Simplified Arabic"/>
          <w:rtl/>
        </w:rPr>
      </w:pPr>
      <w:r w:rsidRPr="00860EBC">
        <w:rPr>
          <w:rFonts w:cs="Simplified Arabic" w:hint="cs"/>
          <w:rtl/>
        </w:rPr>
        <w:t>إضافة إلى ذلك فقد تم فحص البيانات الخاصة بالضرائب والرسوم الجمركية للتأكد من تزويدنا بها ضمن المعايير الدولية الخاصة بجانب الاستحقاق.</w:t>
      </w:r>
    </w:p>
    <w:p w:rsidR="005C2E06" w:rsidRDefault="005C2E06">
      <w:pPr>
        <w:bidi w:val="0"/>
        <w:rPr>
          <w:rFonts w:cs="Simplified Arabic"/>
        </w:rPr>
      </w:pPr>
      <w:r>
        <w:rPr>
          <w:rFonts w:cs="Simplified Arabic"/>
          <w:rtl/>
        </w:rPr>
        <w:br w:type="page"/>
      </w:r>
    </w:p>
    <w:p w:rsidR="0086286C" w:rsidRPr="00860EBC" w:rsidRDefault="0086286C">
      <w:pPr>
        <w:tabs>
          <w:tab w:val="num" w:pos="-2"/>
        </w:tabs>
        <w:jc w:val="lowKashida"/>
        <w:rPr>
          <w:rFonts w:cs="Simplified Arabic"/>
          <w:rtl/>
        </w:rPr>
      </w:pPr>
    </w:p>
    <w:p w:rsidR="0086286C" w:rsidRPr="00860EBC" w:rsidRDefault="00342C89" w:rsidP="008E7922">
      <w:pPr>
        <w:tabs>
          <w:tab w:val="left" w:pos="232"/>
          <w:tab w:val="left" w:pos="1366"/>
        </w:tabs>
        <w:jc w:val="lowKashida"/>
        <w:rPr>
          <w:rFonts w:cs="Simplified Arabic"/>
          <w:b/>
          <w:bCs/>
          <w:rtl/>
        </w:rPr>
      </w:pPr>
      <w:r w:rsidRPr="00860EBC">
        <w:rPr>
          <w:rFonts w:hint="cs"/>
          <w:b/>
          <w:bCs/>
          <w:rtl/>
        </w:rPr>
        <w:t>2.1.2</w:t>
      </w:r>
      <w:r w:rsidRPr="00860EBC">
        <w:rPr>
          <w:rFonts w:hint="cs"/>
          <w:rtl/>
        </w:rPr>
        <w:t xml:space="preserve"> </w:t>
      </w:r>
      <w:r w:rsidR="0086286C" w:rsidRPr="00860EBC">
        <w:rPr>
          <w:rFonts w:cs="Simplified Arabic" w:hint="cs"/>
          <w:b/>
          <w:bCs/>
          <w:rtl/>
        </w:rPr>
        <w:t xml:space="preserve"> الحسابات القومية بالأسعار الثابتة</w:t>
      </w:r>
    </w:p>
    <w:p w:rsidR="0086286C" w:rsidRPr="00860EBC" w:rsidRDefault="0086286C" w:rsidP="008E7922">
      <w:pPr>
        <w:spacing w:line="276" w:lineRule="auto"/>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المقدار الذي تتجاوز به قيمة المخرجات التي ينتجها الاقتصاد قيمة المدخلات الوسيطة المستهلكة،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8E7922">
      <w:pPr>
        <w:spacing w:line="276" w:lineRule="auto"/>
        <w:jc w:val="center"/>
        <w:rPr>
          <w:rFonts w:cs="Simplified Arabic"/>
          <w:b/>
          <w:bCs/>
          <w:rtl/>
          <w:lang w:val="en-GB" w:eastAsia="en-GB"/>
        </w:rPr>
      </w:pPr>
      <w:r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86286C" w:rsidRPr="00860EBC" w:rsidRDefault="0086286C" w:rsidP="008E7922">
      <w:pPr>
        <w:spacing w:line="276" w:lineRule="auto"/>
        <w:jc w:val="center"/>
        <w:rPr>
          <w:rFonts w:cs="Simplified Arabic"/>
          <w:rtl/>
          <w:lang w:val="en-GB"/>
        </w:rPr>
      </w:pPr>
    </w:p>
    <w:p w:rsidR="0086286C" w:rsidRPr="00860EBC" w:rsidRDefault="0086286C" w:rsidP="008E7922">
      <w:pPr>
        <w:spacing w:line="276" w:lineRule="auto"/>
        <w:jc w:val="lowKashida"/>
        <w:rPr>
          <w:rFonts w:cs="Simplified Arabic"/>
          <w:rtl/>
        </w:rPr>
      </w:pPr>
      <w:r w:rsidRPr="00860EBC">
        <w:rPr>
          <w:rFonts w:cs="Simplified Arabic"/>
          <w:rtl/>
        </w:rPr>
        <w:t xml:space="preserve">حيث تسمى هذه العملية بعملية التكميش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860EBC" w:rsidRDefault="0086286C" w:rsidP="008E7922">
      <w:pPr>
        <w:spacing w:line="276" w:lineRule="auto"/>
        <w:jc w:val="lowKashida"/>
        <w:rPr>
          <w:rFonts w:cs="Simplified Arabic"/>
          <w:sz w:val="16"/>
          <w:szCs w:val="16"/>
          <w:rtl/>
        </w:rPr>
      </w:pPr>
    </w:p>
    <w:p w:rsidR="0086286C" w:rsidRPr="00860EBC" w:rsidRDefault="0086286C" w:rsidP="008E7922">
      <w:pPr>
        <w:spacing w:line="276" w:lineRule="auto"/>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موثوقية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هو ضروري لتغطية كل تدفق للسلع والخدمات في الاقتصاد، بما في ذلك السلع والخدمات غير السوقية التي يكون تقييمها صعبا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860EBC" w:rsidRDefault="0086286C">
      <w:pPr>
        <w:jc w:val="lowKashida"/>
        <w:rPr>
          <w:rFonts w:cs="Simplified Arabic"/>
          <w:sz w:val="20"/>
          <w:szCs w:val="20"/>
          <w:rtl/>
          <w:lang w:eastAsia="en-GB"/>
        </w:rPr>
      </w:pPr>
    </w:p>
    <w:p w:rsidR="0086286C" w:rsidRPr="00860EBC" w:rsidRDefault="0086286C" w:rsidP="008E7922">
      <w:pPr>
        <w:pStyle w:val="Heading4"/>
        <w:spacing w:line="276" w:lineRule="auto"/>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 </w:t>
      </w:r>
    </w:p>
    <w:p w:rsidR="0086286C" w:rsidRPr="00860EBC" w:rsidRDefault="0086286C" w:rsidP="005C2E06">
      <w:pPr>
        <w:spacing w:line="276" w:lineRule="auto"/>
        <w:jc w:val="lowKashida"/>
        <w:rPr>
          <w:rFonts w:cs="Simplified Arabic"/>
          <w:rtl/>
        </w:rPr>
      </w:pPr>
      <w:r w:rsidRPr="00860EBC">
        <w:rPr>
          <w:rFonts w:cs="Simplified Arabic" w:hint="cs"/>
          <w:rtl/>
        </w:rPr>
        <w:t>عند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w:t>
      </w:r>
    </w:p>
    <w:p w:rsidR="0086286C" w:rsidRPr="00860EBC" w:rsidRDefault="0086286C" w:rsidP="008E7922">
      <w:pPr>
        <w:spacing w:line="276" w:lineRule="auto"/>
        <w:jc w:val="lowKashida"/>
        <w:rPr>
          <w:rFonts w:cs="Simplified Arabic"/>
          <w:b/>
          <w:bCs/>
          <w:rtl/>
        </w:rPr>
      </w:pPr>
    </w:p>
    <w:p w:rsidR="0086286C" w:rsidRPr="00860EBC" w:rsidRDefault="0086286C" w:rsidP="008E7922">
      <w:pPr>
        <w:spacing w:line="276" w:lineRule="auto"/>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86286C" w:rsidRPr="007C4BFD" w:rsidRDefault="0086286C" w:rsidP="00793C35">
      <w:pPr>
        <w:spacing w:line="276" w:lineRule="auto"/>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لها، و</w:t>
      </w:r>
      <w:r w:rsidR="006E2C0E" w:rsidRPr="007C4BFD">
        <w:rPr>
          <w:rFonts w:cs="Simplified Arabic" w:hint="cs"/>
          <w:color w:val="000000" w:themeColor="text1"/>
          <w:rtl/>
        </w:rPr>
        <w:t>و</w:t>
      </w:r>
      <w:r w:rsidRPr="007C4BFD">
        <w:rPr>
          <w:rFonts w:cs="Simplified Arabic" w:hint="cs"/>
          <w:color w:val="000000" w:themeColor="text1"/>
          <w:rtl/>
        </w:rPr>
        <w:t xml:space="preserve">اظبت دائرة الأسعار 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أساس، </w:t>
      </w:r>
      <w:r w:rsidR="008E7922" w:rsidRPr="007C4BFD">
        <w:rPr>
          <w:rFonts w:cs="Simplified Arabic" w:hint="cs"/>
          <w:color w:val="000000" w:themeColor="text1"/>
          <w:rtl/>
        </w:rPr>
        <w:t>إلا أ</w:t>
      </w:r>
      <w:r w:rsidRPr="007C4BFD">
        <w:rPr>
          <w:rFonts w:cs="Simplified Arabic" w:hint="cs"/>
          <w:color w:val="000000" w:themeColor="text1"/>
          <w:rtl/>
        </w:rPr>
        <w:t>نه وضمن التوصيات الدولية، ف</w:t>
      </w:r>
      <w:r w:rsidR="008E7922" w:rsidRPr="007C4BFD">
        <w:rPr>
          <w:rFonts w:cs="Simplified Arabic" w:hint="cs"/>
          <w:color w:val="000000" w:themeColor="text1"/>
          <w:rtl/>
        </w:rPr>
        <w:t>إ</w:t>
      </w:r>
      <w:r w:rsidRPr="007C4BFD">
        <w:rPr>
          <w:rFonts w:cs="Simplified Arabic" w:hint="cs"/>
          <w:color w:val="000000" w:themeColor="text1"/>
          <w:rtl/>
        </w:rPr>
        <w:t xml:space="preserve">نه تم اللجوء إلى تحديث سنة الأساس للأسعار والأرقام القياسية باعتماد العام 2004 كسنة أساس لمواكبة التغييرات الهيكلية التي شهدها الاقتصاد منذ العام 1996. </w:t>
      </w:r>
      <w:r w:rsidR="008E7922" w:rsidRPr="007C4BFD">
        <w:rPr>
          <w:rFonts w:cs="Simplified Arabic" w:hint="cs"/>
          <w:color w:val="000000" w:themeColor="text1"/>
          <w:rtl/>
        </w:rPr>
        <w:t xml:space="preserve"> </w:t>
      </w:r>
      <w:r w:rsidRPr="007C4BFD">
        <w:rPr>
          <w:rFonts w:cs="Simplified Arabic" w:hint="cs"/>
          <w:color w:val="000000" w:themeColor="text1"/>
          <w:rtl/>
        </w:rPr>
        <w:t xml:space="preserve">فيما يتعلق بالأرقام القياسية لأسعار المنتج والجملة (المحلي والمستورد) فقد تم إصدارها باعتماد متوسط أسعار عام </w:t>
      </w:r>
      <w:r w:rsidR="00793C35">
        <w:rPr>
          <w:rFonts w:hint="cs"/>
          <w:color w:val="000000" w:themeColor="text1"/>
          <w:rtl/>
          <w:lang w:eastAsia="en-GB"/>
        </w:rPr>
        <w:t>2007</w:t>
      </w:r>
      <w:r w:rsidRPr="007C4BFD">
        <w:rPr>
          <w:rFonts w:cs="Simplified Arabic"/>
          <w:color w:val="000000" w:themeColor="text1"/>
          <w:rtl/>
          <w:lang w:eastAsia="en-GB"/>
        </w:rPr>
        <w:t xml:space="preserve"> </w:t>
      </w:r>
      <w:r w:rsidRPr="007C4BFD">
        <w:rPr>
          <w:rFonts w:cs="Simplified Arabic" w:hint="cs"/>
          <w:color w:val="000000" w:themeColor="text1"/>
          <w:rtl/>
        </w:rPr>
        <w:t>كسنة أساس.</w:t>
      </w:r>
    </w:p>
    <w:p w:rsidR="0086286C" w:rsidRPr="007C4BFD" w:rsidRDefault="0086286C" w:rsidP="008E7922">
      <w:pPr>
        <w:spacing w:line="276" w:lineRule="auto"/>
        <w:jc w:val="lowKashida"/>
        <w:rPr>
          <w:rFonts w:cs="Simplified Arabic"/>
          <w:color w:val="000000" w:themeColor="text1"/>
          <w:sz w:val="16"/>
          <w:szCs w:val="16"/>
          <w:rtl/>
        </w:rPr>
      </w:pPr>
    </w:p>
    <w:p w:rsidR="0086286C" w:rsidRPr="007C4BFD" w:rsidRDefault="0086286C" w:rsidP="008E7922">
      <w:pPr>
        <w:spacing w:line="276" w:lineRule="auto"/>
        <w:jc w:val="lowKashida"/>
        <w:rPr>
          <w:rFonts w:cs="Simplified Arabic"/>
          <w:color w:val="000000" w:themeColor="text1"/>
          <w:rtl/>
        </w:rPr>
      </w:pPr>
      <w:proofErr w:type="spellStart"/>
      <w:r w:rsidRPr="007C4BFD">
        <w:rPr>
          <w:rFonts w:cs="Simplified Arabic" w:hint="cs"/>
          <w:b/>
          <w:bCs/>
          <w:color w:val="000000" w:themeColor="text1"/>
          <w:rtl/>
        </w:rPr>
        <w:t>ثانياً:</w:t>
      </w:r>
      <w:proofErr w:type="spellEnd"/>
      <w:r w:rsidRPr="007C4BFD">
        <w:rPr>
          <w:rFonts w:cs="Simplified Arabic" w:hint="cs"/>
          <w:b/>
          <w:bCs/>
          <w:color w:val="000000" w:themeColor="text1"/>
          <w:rtl/>
        </w:rPr>
        <w:t xml:space="preserve"> آلية التثبيط</w:t>
      </w:r>
      <w:r w:rsidRPr="007C4BFD">
        <w:rPr>
          <w:rFonts w:cs="Simplified Arabic" w:hint="cs"/>
          <w:color w:val="000000" w:themeColor="text1"/>
          <w:rtl/>
        </w:rPr>
        <w:t xml:space="preserve"> </w:t>
      </w:r>
    </w:p>
    <w:p w:rsidR="0086286C" w:rsidRDefault="005C2E06" w:rsidP="008E7922">
      <w:pPr>
        <w:spacing w:line="276" w:lineRule="auto"/>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بالاسعار الثابتة للأعوام 2010- 2011 على منهجية محدثة للعمل تتماشى مع التوصيات الدولية، وباعتماد طريقة التكميش المزدوج كما هو متبع دوليا.  </w:t>
      </w:r>
    </w:p>
    <w:p w:rsidR="005C2E06" w:rsidRPr="007C4BFD" w:rsidRDefault="005C2E06" w:rsidP="00793C35">
      <w:pPr>
        <w:spacing w:line="276" w:lineRule="auto"/>
        <w:jc w:val="lowKashida"/>
        <w:rPr>
          <w:rFonts w:cs="Simplified Arabic"/>
          <w:color w:val="000000" w:themeColor="text1"/>
          <w:rtl/>
          <w:lang w:bidi="ar-JO"/>
        </w:rPr>
      </w:pPr>
      <w:r>
        <w:rPr>
          <w:rFonts w:cs="Simplified Arabic" w:hint="cs"/>
          <w:color w:val="000000" w:themeColor="text1"/>
          <w:rtl/>
          <w:lang w:bidi="ar-JO"/>
        </w:rPr>
        <w:lastRenderedPageBreak/>
        <w:t>حيث اعت</w:t>
      </w:r>
      <w:r w:rsidR="00793C35">
        <w:rPr>
          <w:rFonts w:cs="Simplified Arabic" w:hint="cs"/>
          <w:color w:val="000000" w:themeColor="text1"/>
          <w:rtl/>
          <w:lang w:bidi="ar-JO"/>
        </w:rPr>
        <w:t>مدت المنهجية المحدثة على تصميم أ</w:t>
      </w:r>
      <w:r>
        <w:rPr>
          <w:rFonts w:cs="Simplified Arabic" w:hint="cs"/>
          <w:color w:val="000000" w:themeColor="text1"/>
          <w:rtl/>
          <w:lang w:bidi="ar-JO"/>
        </w:rPr>
        <w:t>رقام قياسية تراعي الانتقال الى التصنيف القياسي الصناعي الموحد بنسخته المحدثة (التنقيح الرابع)،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Pr>
          <w:rFonts w:cs="Simplified Arabic" w:hint="cs"/>
          <w:color w:val="000000" w:themeColor="text1"/>
          <w:rtl/>
          <w:lang w:bidi="ar-JO"/>
        </w:rPr>
        <w:t>رقام قياسية ومن ثم مثبطات سعرية لهذه الأنشطة، كما تم مراعاة الاختلافات السعرية ما بين كل من الضف</w:t>
      </w:r>
      <w:r w:rsidR="00793C35">
        <w:rPr>
          <w:rFonts w:cs="Simplified Arabic" w:hint="cs"/>
          <w:color w:val="000000" w:themeColor="text1"/>
          <w:rtl/>
          <w:lang w:bidi="ar-JO"/>
        </w:rPr>
        <w:t>ة الغربية وقطاع غزة مما استدعى تخصيص</w:t>
      </w:r>
      <w:r>
        <w:rPr>
          <w:rFonts w:cs="Simplified Arabic" w:hint="cs"/>
          <w:color w:val="000000" w:themeColor="text1"/>
          <w:rtl/>
          <w:lang w:bidi="ar-JO"/>
        </w:rPr>
        <w:t xml:space="preserve"> مثبطات سعرية على مستوى المنطقة الجغرافية وباعتماد</w:t>
      </w:r>
      <w:r w:rsidR="00793C35">
        <w:rPr>
          <w:rFonts w:cs="Simplified Arabic" w:hint="cs"/>
          <w:color w:val="000000" w:themeColor="text1"/>
          <w:rtl/>
          <w:lang w:bidi="ar-JO"/>
        </w:rPr>
        <w:t xml:space="preserve"> معاملات</w:t>
      </w:r>
      <w:r>
        <w:rPr>
          <w:rFonts w:cs="Simplified Arabic" w:hint="cs"/>
          <w:color w:val="000000" w:themeColor="text1"/>
          <w:rtl/>
          <w:lang w:bidi="ar-JO"/>
        </w:rPr>
        <w:t xml:space="preserve"> جداول العرض والاستخدام للعام 2004.</w:t>
      </w:r>
    </w:p>
    <w:p w:rsidR="0086286C" w:rsidRPr="007C4BFD" w:rsidRDefault="0086286C">
      <w:pPr>
        <w:jc w:val="lowKashida"/>
        <w:rPr>
          <w:rFonts w:cs="Simplified Arabic"/>
          <w:color w:val="000000" w:themeColor="text1"/>
          <w:rtl/>
          <w:lang w:bidi="ar-JO"/>
        </w:rPr>
      </w:pPr>
    </w:p>
    <w:p w:rsidR="0086286C" w:rsidRPr="00860EBC" w:rsidRDefault="0086286C" w:rsidP="008E7922">
      <w:pPr>
        <w:pStyle w:val="Heading3"/>
        <w:jc w:val="left"/>
        <w:rPr>
          <w:sz w:val="24"/>
          <w:szCs w:val="24"/>
          <w:rtl/>
        </w:rPr>
      </w:pPr>
      <w:r w:rsidRPr="00860EBC">
        <w:rPr>
          <w:rFonts w:hint="cs"/>
          <w:sz w:val="24"/>
          <w:szCs w:val="24"/>
          <w:rtl/>
        </w:rPr>
        <w:t>2.</w:t>
      </w:r>
      <w:r w:rsidR="00DD7FC4" w:rsidRPr="00860EBC">
        <w:rPr>
          <w:rFonts w:hint="cs"/>
          <w:sz w:val="24"/>
          <w:szCs w:val="24"/>
          <w:rtl/>
        </w:rPr>
        <w:t>2</w:t>
      </w:r>
      <w:r w:rsidRPr="00860EBC">
        <w:rPr>
          <w:rFonts w:hint="cs"/>
          <w:sz w:val="24"/>
          <w:szCs w:val="24"/>
          <w:rtl/>
        </w:rPr>
        <w:t xml:space="preserve">  الحسابات القومية المؤسسية</w:t>
      </w:r>
    </w:p>
    <w:p w:rsidR="0086286C" w:rsidRPr="00860EBC" w:rsidRDefault="0086286C" w:rsidP="006E59D7">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تعتمد منهجية إعداد الناتج المحلي الإجمالي حسب القطاع المؤسسي على بيانات الحسابات القومية الأساسية، حيث تم إعداد بيانات هذا التقرير فيما يتعلق بالقطاعات المؤسسية على بيانات الحسابات القومية الأساسية للعام </w:t>
      </w:r>
      <w:r w:rsidR="006E59D7">
        <w:rPr>
          <w:rFonts w:cs="Simplified Arabic" w:hint="cs"/>
          <w:sz w:val="24"/>
          <w:szCs w:val="24"/>
          <w:rtl/>
        </w:rPr>
        <w:t>2011</w:t>
      </w:r>
      <w:r w:rsidRPr="00860EBC">
        <w:rPr>
          <w:rFonts w:cs="Simplified Arabic" w:hint="cs"/>
          <w:sz w:val="24"/>
          <w:szCs w:val="24"/>
          <w:rtl/>
        </w:rPr>
        <w:t xml:space="preserve">  للتوزيع القطاعي للمؤسسات وبالاستناد إلى توصيات نظام الحسابات القومية</w:t>
      </w:r>
      <w:r w:rsidR="00436F23" w:rsidRPr="00860EBC">
        <w:rPr>
          <w:rFonts w:cs="Simplified Arabic" w:hint="cs"/>
          <w:sz w:val="24"/>
          <w:szCs w:val="24"/>
          <w:rtl/>
        </w:rPr>
        <w:t xml:space="preserve"> 1993.</w:t>
      </w:r>
    </w:p>
    <w:p w:rsidR="00436F23" w:rsidRPr="00860EBC" w:rsidRDefault="00436F23" w:rsidP="00436F23">
      <w:pPr>
        <w:pStyle w:val="Header"/>
        <w:tabs>
          <w:tab w:val="clear" w:pos="4153"/>
          <w:tab w:val="clear" w:pos="8306"/>
        </w:tabs>
        <w:jc w:val="lowKashida"/>
        <w:rPr>
          <w:rFonts w:cs="Simplified Arabic"/>
          <w:sz w:val="22"/>
          <w:szCs w:val="22"/>
          <w:rtl/>
        </w:rPr>
      </w:pPr>
    </w:p>
    <w:p w:rsidR="0086286C" w:rsidRPr="00860EBC" w:rsidRDefault="00342C89" w:rsidP="008E7922">
      <w:pPr>
        <w:pStyle w:val="Header"/>
        <w:tabs>
          <w:tab w:val="clear" w:pos="4153"/>
          <w:tab w:val="clear" w:pos="8306"/>
        </w:tabs>
        <w:rPr>
          <w:rFonts w:cs="Simplified Arabic"/>
          <w:b/>
          <w:bCs/>
          <w:sz w:val="24"/>
          <w:szCs w:val="24"/>
          <w:rtl/>
        </w:rPr>
      </w:pPr>
      <w:r w:rsidRPr="00860EBC">
        <w:rPr>
          <w:rFonts w:cs="Simplified Arabic" w:hint="cs"/>
          <w:b/>
          <w:bCs/>
          <w:sz w:val="24"/>
          <w:szCs w:val="24"/>
          <w:rtl/>
        </w:rPr>
        <w:t xml:space="preserve"> </w:t>
      </w:r>
      <w:r w:rsidR="008E7922" w:rsidRPr="00860EBC">
        <w:rPr>
          <w:rFonts w:cs="Simplified Arabic" w:hint="cs"/>
          <w:b/>
          <w:bCs/>
          <w:sz w:val="24"/>
          <w:szCs w:val="24"/>
          <w:rtl/>
        </w:rPr>
        <w:t>1.2.2</w:t>
      </w:r>
      <w:r w:rsidRPr="00860EBC">
        <w:rPr>
          <w:rFonts w:cs="Simplified Arabic" w:hint="cs"/>
          <w:b/>
          <w:bCs/>
          <w:sz w:val="24"/>
          <w:szCs w:val="24"/>
          <w:rtl/>
        </w:rPr>
        <w:t xml:space="preserve"> </w:t>
      </w:r>
      <w:r w:rsidR="0086286C" w:rsidRPr="00860EBC">
        <w:rPr>
          <w:rFonts w:cs="Simplified Arabic" w:hint="cs"/>
          <w:b/>
          <w:bCs/>
          <w:sz w:val="24"/>
          <w:szCs w:val="24"/>
          <w:rtl/>
        </w:rPr>
        <w:t>منهجية العمل</w:t>
      </w:r>
    </w:p>
    <w:p w:rsidR="0086286C" w:rsidRPr="00860EBC" w:rsidRDefault="0086286C">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تم </w:t>
      </w:r>
      <w:r w:rsidR="00436F23" w:rsidRPr="00860EBC">
        <w:rPr>
          <w:rFonts w:cs="Simplified Arabic" w:hint="cs"/>
          <w:sz w:val="24"/>
          <w:szCs w:val="24"/>
          <w:rtl/>
        </w:rPr>
        <w:t>إتباع</w:t>
      </w:r>
      <w:r w:rsidRPr="00860EBC">
        <w:rPr>
          <w:rFonts w:cs="Simplified Arabic" w:hint="cs"/>
          <w:sz w:val="24"/>
          <w:szCs w:val="24"/>
          <w:rtl/>
        </w:rPr>
        <w:t xml:space="preserve"> نهجين في العمل على إعداد الحسابات القومية المؤسسية بالاعتماد على طبيعة البيانات ومصادرها، فالنهج الأول تلقائياً للبيانات التي بطبيعتها مصنفة قطاعياً والثاني حسب النشاط واستناداً إلى الكيان القانوني للمؤسسة.</w:t>
      </w:r>
    </w:p>
    <w:p w:rsidR="0086286C" w:rsidRPr="00860EBC" w:rsidRDefault="0086286C">
      <w:pPr>
        <w:pStyle w:val="Header"/>
        <w:tabs>
          <w:tab w:val="clear" w:pos="4153"/>
          <w:tab w:val="clear" w:pos="8306"/>
        </w:tabs>
        <w:jc w:val="lowKashida"/>
        <w:rPr>
          <w:rFonts w:cs="Simplified Arabic"/>
          <w:sz w:val="22"/>
          <w:szCs w:val="22"/>
          <w:rtl/>
        </w:rPr>
      </w:pPr>
    </w:p>
    <w:p w:rsidR="0086286C" w:rsidRPr="00860EBC" w:rsidRDefault="0086286C">
      <w:pPr>
        <w:jc w:val="lowKashida"/>
        <w:rPr>
          <w:rFonts w:cs="Simplified Arabic"/>
          <w:b/>
          <w:bCs/>
        </w:rPr>
      </w:pPr>
      <w:r w:rsidRPr="00860EBC">
        <w:rPr>
          <w:rFonts w:cs="Simplified Arabic"/>
          <w:b/>
          <w:bCs/>
          <w:rtl/>
        </w:rPr>
        <w:t>النهج الأول ويشمل:</w:t>
      </w:r>
    </w:p>
    <w:p w:rsidR="0086286C" w:rsidRPr="00860EBC" w:rsidRDefault="0086286C">
      <w:pPr>
        <w:numPr>
          <w:ilvl w:val="0"/>
          <w:numId w:val="4"/>
        </w:numPr>
        <w:tabs>
          <w:tab w:val="left" w:pos="9071"/>
        </w:tabs>
        <w:ind w:right="0" w:hanging="283"/>
        <w:jc w:val="lowKashida"/>
        <w:rPr>
          <w:rFonts w:cs="Simplified Arabic"/>
        </w:rPr>
      </w:pPr>
      <w:r w:rsidRPr="00860EBC">
        <w:rPr>
          <w:rFonts w:cs="Simplified Arabic"/>
          <w:rtl/>
        </w:rPr>
        <w:t>الزراعة وصيد الأسماك: إنتاج هذا النشاط يخدم الأسر المعيشية بطبيعته لذا فقد صنف ضمن قطاع الأسر المعيشية</w:t>
      </w:r>
      <w:r w:rsidRPr="00860EBC">
        <w:rPr>
          <w:rFonts w:cs="Simplified Arabic" w:hint="cs"/>
          <w:rtl/>
        </w:rPr>
        <w:t>.</w:t>
      </w:r>
    </w:p>
    <w:p w:rsidR="0086286C" w:rsidRPr="00860EBC" w:rsidRDefault="00675C06">
      <w:pPr>
        <w:numPr>
          <w:ilvl w:val="0"/>
          <w:numId w:val="4"/>
        </w:numPr>
        <w:tabs>
          <w:tab w:val="left" w:pos="9071"/>
        </w:tabs>
        <w:ind w:right="0" w:hanging="283"/>
        <w:jc w:val="lowKashida"/>
        <w:rPr>
          <w:rFonts w:cs="Simplified Arabic"/>
        </w:rPr>
      </w:pPr>
      <w:r w:rsidRPr="00860EBC">
        <w:rPr>
          <w:rFonts w:cs="Simplified Arabic"/>
          <w:rtl/>
        </w:rPr>
        <w:t xml:space="preserve">الأنشطة المالية </w:t>
      </w:r>
      <w:r w:rsidRPr="00860EBC">
        <w:rPr>
          <w:rFonts w:cs="Simplified Arabic" w:hint="cs"/>
          <w:rtl/>
        </w:rPr>
        <w:t>وأنشطة</w:t>
      </w:r>
      <w:r w:rsidRPr="00860EBC">
        <w:rPr>
          <w:rFonts w:cs="Simplified Arabic"/>
          <w:rtl/>
        </w:rPr>
        <w:t xml:space="preserve"> التأمين</w:t>
      </w:r>
      <w:r w:rsidR="0086286C" w:rsidRPr="00860EBC">
        <w:rPr>
          <w:rFonts w:cs="Simplified Arabic"/>
          <w:rtl/>
        </w:rPr>
        <w:t>: وهذه أنشطة خدمات مالية تقع ضمن قطاع الشركات المالية</w:t>
      </w:r>
      <w:r w:rsidR="0086286C" w:rsidRPr="00860EBC">
        <w:rPr>
          <w:rFonts w:cs="Simplified Arabic" w:hint="cs"/>
          <w:rtl/>
        </w:rPr>
        <w:t>.</w:t>
      </w:r>
    </w:p>
    <w:p w:rsidR="0086286C" w:rsidRPr="00860EBC" w:rsidRDefault="0086286C">
      <w:pPr>
        <w:numPr>
          <w:ilvl w:val="0"/>
          <w:numId w:val="4"/>
        </w:numPr>
        <w:tabs>
          <w:tab w:val="left" w:pos="9071"/>
        </w:tabs>
        <w:ind w:right="0" w:hanging="283"/>
        <w:jc w:val="lowKashida"/>
        <w:rPr>
          <w:rFonts w:cs="Simplified Arabic"/>
        </w:rPr>
      </w:pPr>
      <w:r w:rsidRPr="00860EBC">
        <w:rPr>
          <w:rFonts w:cs="Simplified Arabic"/>
          <w:rtl/>
        </w:rPr>
        <w:t>الإدارة العامة والدفاع: أنشطة الحكومة ضمن القطاع الحكومي</w:t>
      </w:r>
      <w:r w:rsidRPr="00860EBC">
        <w:rPr>
          <w:rFonts w:cs="Simplified Arabic" w:hint="cs"/>
          <w:rtl/>
        </w:rPr>
        <w:t>.</w:t>
      </w:r>
    </w:p>
    <w:p w:rsidR="0086286C" w:rsidRPr="00860EBC" w:rsidRDefault="0086286C">
      <w:pPr>
        <w:numPr>
          <w:ilvl w:val="0"/>
          <w:numId w:val="4"/>
        </w:numPr>
        <w:tabs>
          <w:tab w:val="left" w:pos="9071"/>
        </w:tabs>
        <w:ind w:right="0" w:hanging="283"/>
        <w:jc w:val="lowKashida"/>
        <w:rPr>
          <w:rFonts w:cs="Simplified Arabic"/>
          <w:rtl/>
        </w:rPr>
      </w:pPr>
      <w:r w:rsidRPr="00860EBC">
        <w:rPr>
          <w:rFonts w:cs="Simplified Arabic"/>
          <w:rtl/>
        </w:rPr>
        <w:t>الخدمات المنزلية: الأنشطة التي تخدم الأسر المعيشية والتي ضمن تصنيف القطاع العائلي (قطاع الأسر المعيشية)</w:t>
      </w:r>
      <w:r w:rsidRPr="00860EBC">
        <w:rPr>
          <w:rFonts w:cs="Simplified Arabic" w:hint="cs"/>
          <w:rtl/>
        </w:rPr>
        <w:t>.</w:t>
      </w:r>
    </w:p>
    <w:p w:rsidR="0086286C" w:rsidRPr="00860EBC" w:rsidRDefault="0086286C">
      <w:pPr>
        <w:pStyle w:val="BodyText"/>
        <w:rPr>
          <w:sz w:val="22"/>
          <w:szCs w:val="22"/>
          <w:rtl/>
        </w:rPr>
      </w:pPr>
    </w:p>
    <w:p w:rsidR="0086286C" w:rsidRPr="00860EBC" w:rsidRDefault="0086286C">
      <w:pPr>
        <w:pStyle w:val="BodyText"/>
        <w:rPr>
          <w:b/>
          <w:bCs/>
          <w:sz w:val="24"/>
          <w:szCs w:val="24"/>
          <w:rtl/>
        </w:rPr>
      </w:pPr>
      <w:r w:rsidRPr="00860EBC">
        <w:rPr>
          <w:b/>
          <w:bCs/>
          <w:sz w:val="24"/>
          <w:szCs w:val="24"/>
          <w:rtl/>
        </w:rPr>
        <w:t xml:space="preserve">النهج الثاني </w:t>
      </w:r>
      <w:r w:rsidRPr="00860EBC">
        <w:rPr>
          <w:rFonts w:hint="cs"/>
          <w:b/>
          <w:bCs/>
          <w:sz w:val="24"/>
          <w:szCs w:val="24"/>
          <w:rtl/>
        </w:rPr>
        <w:t>و</w:t>
      </w:r>
      <w:r w:rsidRPr="00860EBC">
        <w:rPr>
          <w:b/>
          <w:bCs/>
          <w:sz w:val="24"/>
          <w:szCs w:val="24"/>
          <w:rtl/>
        </w:rPr>
        <w:t>يشمل</w:t>
      </w:r>
      <w:r w:rsidRPr="00860EBC">
        <w:rPr>
          <w:rFonts w:hint="cs"/>
          <w:b/>
          <w:bCs/>
          <w:sz w:val="24"/>
          <w:szCs w:val="24"/>
          <w:rtl/>
        </w:rPr>
        <w:t>:</w:t>
      </w:r>
    </w:p>
    <w:p w:rsidR="0086286C" w:rsidRPr="00860EBC" w:rsidRDefault="0086286C">
      <w:pPr>
        <w:pStyle w:val="BodyText"/>
        <w:tabs>
          <w:tab w:val="left" w:pos="9071"/>
        </w:tabs>
        <w:jc w:val="lowKashida"/>
        <w:rPr>
          <w:sz w:val="24"/>
          <w:szCs w:val="24"/>
          <w:rtl/>
        </w:rPr>
      </w:pPr>
      <w:r w:rsidRPr="00860EBC">
        <w:rPr>
          <w:sz w:val="24"/>
          <w:szCs w:val="24"/>
          <w:rtl/>
        </w:rPr>
        <w:t>الأنشطة التي يتم جمع بياناتها من المسوح الاقتصادية وتتمثل بالتالية: التعدين واستغلال المحاجر، الصناعة التحويلية، إمدادات الماء والكهرباء، الإنشاءات، تجارة الجملة والتجزئة، النقل، الأنشطة العقارية والايجارية والتجارية، أنشطة الخدمة المجتمعية والاجتماعية والشخصية، المطاعم والفنادق، التعليم، الصحة والعمل الاجتماعي</w:t>
      </w:r>
      <w:r w:rsidRPr="00860EBC">
        <w:rPr>
          <w:rFonts w:hint="cs"/>
          <w:sz w:val="24"/>
          <w:szCs w:val="24"/>
          <w:rtl/>
        </w:rPr>
        <w:t xml:space="preserve">، </w:t>
      </w:r>
      <w:r w:rsidRPr="00860EBC">
        <w:rPr>
          <w:sz w:val="24"/>
          <w:szCs w:val="24"/>
          <w:rtl/>
        </w:rPr>
        <w:t>وقد تم الاستناد إلى الكيان القانوني للمؤسسة لتوزيع المؤسسات الاقتصادية إلى القطاعات</w:t>
      </w:r>
      <w:r w:rsidR="006E59D7">
        <w:rPr>
          <w:rFonts w:hint="cs"/>
          <w:sz w:val="24"/>
          <w:szCs w:val="24"/>
          <w:rtl/>
        </w:rPr>
        <w:t>.</w:t>
      </w:r>
      <w:r w:rsidRPr="00860EBC">
        <w:rPr>
          <w:sz w:val="24"/>
          <w:szCs w:val="24"/>
          <w:rtl/>
        </w:rPr>
        <w:t xml:space="preserve"> </w:t>
      </w:r>
    </w:p>
    <w:p w:rsidR="0086286C" w:rsidRPr="00860EBC" w:rsidRDefault="0086286C">
      <w:pPr>
        <w:pStyle w:val="Heading1"/>
        <w:jc w:val="lowKashida"/>
        <w:rPr>
          <w:sz w:val="22"/>
          <w:szCs w:val="22"/>
          <w:rtl/>
        </w:rPr>
      </w:pPr>
    </w:p>
    <w:p w:rsidR="0086286C" w:rsidRPr="00860EBC" w:rsidRDefault="008E7922" w:rsidP="00DD7FC4">
      <w:pPr>
        <w:pStyle w:val="Heading1"/>
        <w:jc w:val="lowKashida"/>
        <w:rPr>
          <w:sz w:val="24"/>
          <w:szCs w:val="24"/>
          <w:rtl/>
        </w:rPr>
      </w:pPr>
      <w:r w:rsidRPr="00860EBC">
        <w:rPr>
          <w:rFonts w:hint="cs"/>
          <w:sz w:val="24"/>
          <w:szCs w:val="24"/>
          <w:rtl/>
        </w:rPr>
        <w:t>2.2.2</w:t>
      </w:r>
      <w:r w:rsidR="00342C89" w:rsidRPr="00860EBC">
        <w:rPr>
          <w:rFonts w:hint="cs"/>
          <w:sz w:val="24"/>
          <w:szCs w:val="24"/>
          <w:rtl/>
        </w:rPr>
        <w:t xml:space="preserve"> </w:t>
      </w:r>
      <w:r w:rsidR="0086286C" w:rsidRPr="00860EBC">
        <w:rPr>
          <w:sz w:val="24"/>
          <w:szCs w:val="24"/>
          <w:rtl/>
        </w:rPr>
        <w:t>آلية ترميز القطاع المؤسسي</w:t>
      </w:r>
      <w:r w:rsidR="0086286C" w:rsidRPr="00860EBC">
        <w:rPr>
          <w:rFonts w:hint="cs"/>
          <w:sz w:val="24"/>
          <w:szCs w:val="24"/>
          <w:rtl/>
        </w:rPr>
        <w:t>:</w:t>
      </w:r>
    </w:p>
    <w:p w:rsidR="0086286C" w:rsidRPr="00860EBC" w:rsidRDefault="0086286C">
      <w:pPr>
        <w:jc w:val="lowKashida"/>
        <w:rPr>
          <w:rFonts w:cs="Simplified Arabic"/>
          <w:rtl/>
        </w:rPr>
      </w:pPr>
      <w:r w:rsidRPr="00860EBC">
        <w:rPr>
          <w:rFonts w:cs="Simplified Arabic"/>
          <w:rtl/>
        </w:rPr>
        <w:t xml:space="preserve">اعتماداً على طبيعة المؤسسات في </w:t>
      </w:r>
      <w:r w:rsidRPr="00860EBC">
        <w:rPr>
          <w:rFonts w:cs="Simplified Arabic" w:hint="cs"/>
          <w:rtl/>
        </w:rPr>
        <w:t>الأراضي الفلسطينية ومع الأخذ بعين الاعتبار</w:t>
      </w:r>
      <w:r w:rsidRPr="00860EBC">
        <w:rPr>
          <w:rFonts w:cs="Simplified Arabic"/>
          <w:rtl/>
        </w:rPr>
        <w:t xml:space="preserve"> </w:t>
      </w:r>
      <w:r w:rsidRPr="00860EBC">
        <w:rPr>
          <w:rFonts w:cs="Simplified Arabic" w:hint="cs"/>
          <w:rtl/>
        </w:rPr>
        <w:t>ال</w:t>
      </w:r>
      <w:r w:rsidRPr="00860EBC">
        <w:rPr>
          <w:rFonts w:cs="Simplified Arabic"/>
          <w:rtl/>
        </w:rPr>
        <w:t>توصيات</w:t>
      </w:r>
      <w:r w:rsidRPr="00860EBC">
        <w:rPr>
          <w:rFonts w:cs="Simplified Arabic" w:hint="cs"/>
          <w:rtl/>
        </w:rPr>
        <w:t xml:space="preserve"> الدولية وتوصيات المستشارين </w:t>
      </w:r>
      <w:r w:rsidRPr="00860EBC">
        <w:rPr>
          <w:rFonts w:cs="Simplified Arabic"/>
          <w:rtl/>
        </w:rPr>
        <w:t>بهذا الخصوص تم إعادة ترميز القطاع المؤسسي استناداً إلى الكيان القانوني كما ذكر آنفا</w:t>
      </w:r>
      <w:r w:rsidRPr="00860EBC">
        <w:rPr>
          <w:rFonts w:cs="Simplified Arabic" w:hint="cs"/>
          <w:rtl/>
        </w:rPr>
        <w:t>ً</w:t>
      </w:r>
      <w:r w:rsidRPr="00860EBC">
        <w:rPr>
          <w:rFonts w:cs="Simplified Arabic"/>
          <w:rtl/>
        </w:rPr>
        <w:t xml:space="preserve"> مع مراعاة ملكية المؤسسة وطبيعة النشاط الاقتصادي وعدد العاملين في المؤسسة، وعليه تم تصنيف بيانات المسوح الاقتصادية إلى الثلاث قطاعات التالية:</w:t>
      </w:r>
    </w:p>
    <w:p w:rsidR="007F4113" w:rsidRPr="00860EBC" w:rsidRDefault="007F4113">
      <w:pPr>
        <w:jc w:val="lowKashida"/>
        <w:rPr>
          <w:rFonts w:cs="Simplified Arabic"/>
          <w:b/>
          <w:bCs/>
          <w:sz w:val="22"/>
          <w:szCs w:val="22"/>
          <w:rtl/>
        </w:rPr>
      </w:pPr>
    </w:p>
    <w:p w:rsidR="0086286C" w:rsidRPr="00860EBC" w:rsidRDefault="0086286C">
      <w:pPr>
        <w:jc w:val="lowKashida"/>
        <w:rPr>
          <w:rFonts w:cs="Simplified Arabic"/>
          <w:b/>
          <w:bCs/>
          <w:rtl/>
        </w:rPr>
      </w:pPr>
      <w:r w:rsidRPr="00860EBC">
        <w:rPr>
          <w:rFonts w:cs="Simplified Arabic"/>
          <w:b/>
          <w:bCs/>
          <w:rtl/>
        </w:rPr>
        <w:lastRenderedPageBreak/>
        <w:t xml:space="preserve">قطاع الشركات غير المالية: </w:t>
      </w:r>
    </w:p>
    <w:p w:rsidR="0086286C" w:rsidRDefault="0086286C" w:rsidP="00CD1F81">
      <w:pPr>
        <w:pStyle w:val="BodyText"/>
        <w:jc w:val="lowKashida"/>
        <w:rPr>
          <w:sz w:val="24"/>
          <w:szCs w:val="24"/>
          <w:rtl/>
        </w:rPr>
      </w:pPr>
      <w:r w:rsidRPr="00860EBC">
        <w:rPr>
          <w:sz w:val="24"/>
          <w:szCs w:val="24"/>
          <w:rtl/>
        </w:rPr>
        <w:t>يشمل هذا القطاع المؤسسات ذات الكيانات التالية: الشركات العادية المحدودة، الشركة المساهمة الخصوصية، الشركة المساهمة العامة المحدودة، الشركة محدودة الضمان، وفروع الشركات الأجنبية.</w:t>
      </w:r>
    </w:p>
    <w:p w:rsidR="00793C35" w:rsidRPr="00860EBC" w:rsidRDefault="00793C35">
      <w:pPr>
        <w:pStyle w:val="BodyText"/>
        <w:jc w:val="lowKashida"/>
        <w:rPr>
          <w:sz w:val="24"/>
          <w:szCs w:val="24"/>
          <w:rtl/>
        </w:rPr>
      </w:pPr>
    </w:p>
    <w:p w:rsidR="0086286C" w:rsidRPr="00860EBC" w:rsidRDefault="0086286C">
      <w:pPr>
        <w:jc w:val="lowKashida"/>
        <w:rPr>
          <w:rFonts w:cs="Simplified Arabic"/>
          <w:b/>
          <w:bCs/>
          <w:rtl/>
        </w:rPr>
      </w:pPr>
      <w:r w:rsidRPr="00860EBC">
        <w:rPr>
          <w:rFonts w:cs="Simplified Arabic"/>
          <w:b/>
          <w:bCs/>
          <w:rtl/>
        </w:rPr>
        <w:t xml:space="preserve">قطاع المؤسسات غير الهادفة للربح </w:t>
      </w:r>
      <w:r w:rsidRPr="00860EBC">
        <w:rPr>
          <w:rFonts w:cs="Simplified Arabic" w:hint="cs"/>
          <w:b/>
          <w:bCs/>
          <w:rtl/>
        </w:rPr>
        <w:t>و</w:t>
      </w:r>
      <w:r w:rsidRPr="00860EBC">
        <w:rPr>
          <w:rFonts w:cs="Simplified Arabic"/>
          <w:b/>
          <w:bCs/>
          <w:rtl/>
        </w:rPr>
        <w:t xml:space="preserve">التي تخدم الأسر المعيشية: </w:t>
      </w:r>
    </w:p>
    <w:p w:rsidR="0086286C" w:rsidRPr="00860EBC" w:rsidRDefault="0086286C">
      <w:pPr>
        <w:pStyle w:val="BodyText"/>
        <w:jc w:val="lowKashida"/>
        <w:rPr>
          <w:sz w:val="24"/>
          <w:szCs w:val="24"/>
          <w:rtl/>
        </w:rPr>
      </w:pPr>
      <w:r w:rsidRPr="00860EBC">
        <w:rPr>
          <w:sz w:val="24"/>
          <w:szCs w:val="24"/>
          <w:rtl/>
        </w:rPr>
        <w:t xml:space="preserve">يضم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860EBC" w:rsidRDefault="0086286C">
      <w:pPr>
        <w:jc w:val="lowKashida"/>
        <w:rPr>
          <w:rFonts w:cs="Simplified Arabic"/>
          <w:sz w:val="22"/>
          <w:szCs w:val="22"/>
          <w:rtl/>
        </w:rPr>
      </w:pPr>
    </w:p>
    <w:p w:rsidR="0086286C" w:rsidRPr="00860EBC" w:rsidRDefault="0086286C">
      <w:pPr>
        <w:jc w:val="lowKashida"/>
        <w:rPr>
          <w:rFonts w:cs="Simplified Arabic"/>
          <w:b/>
          <w:bCs/>
          <w:rtl/>
        </w:rPr>
      </w:pPr>
      <w:r w:rsidRPr="00860EBC">
        <w:rPr>
          <w:rFonts w:cs="Simplified Arabic"/>
          <w:b/>
          <w:bCs/>
          <w:rtl/>
        </w:rPr>
        <w:t xml:space="preserve">قطاع الأسر المعيشية: </w:t>
      </w:r>
    </w:p>
    <w:p w:rsidR="0086286C" w:rsidRPr="00860EBC" w:rsidRDefault="0086286C">
      <w:pPr>
        <w:pStyle w:val="BodyText"/>
        <w:jc w:val="lowKashida"/>
        <w:rPr>
          <w:sz w:val="24"/>
          <w:szCs w:val="24"/>
          <w:rtl/>
        </w:rPr>
      </w:pPr>
      <w:r w:rsidRPr="00860EBC">
        <w:rPr>
          <w:sz w:val="24"/>
          <w:szCs w:val="24"/>
          <w:rtl/>
        </w:rPr>
        <w:t>يقع ضمن هذا التبويب المؤسسات ذات الكيانات التالية: المؤسسات الفردية، شركات الواقع (المحاصة)، الشركات محدودة الأسهم، الشركة العادية العامة،</w:t>
      </w:r>
      <w:r w:rsidR="00CD1F81" w:rsidRPr="00860EBC">
        <w:rPr>
          <w:sz w:val="24"/>
          <w:szCs w:val="24"/>
          <w:rtl/>
        </w:rPr>
        <w:t xml:space="preserve"> الشركات غير المحدودة</w:t>
      </w:r>
      <w:r w:rsidR="00CD1F81">
        <w:rPr>
          <w:rFonts w:hint="cs"/>
          <w:sz w:val="24"/>
          <w:szCs w:val="24"/>
          <w:rtl/>
        </w:rPr>
        <w:t>،</w:t>
      </w:r>
      <w:r w:rsidRPr="00860EBC">
        <w:rPr>
          <w:sz w:val="24"/>
          <w:szCs w:val="24"/>
          <w:rtl/>
        </w:rPr>
        <w:t xml:space="preserve"> الجمعيات التعاونية</w:t>
      </w:r>
      <w:r w:rsidRPr="00860EBC">
        <w:rPr>
          <w:rFonts w:hint="cs"/>
          <w:sz w:val="24"/>
          <w:szCs w:val="24"/>
          <w:rtl/>
        </w:rPr>
        <w:t xml:space="preserve"> الهادفة للربح</w:t>
      </w:r>
      <w:r w:rsidRPr="00860EBC">
        <w:rPr>
          <w:sz w:val="24"/>
          <w:szCs w:val="24"/>
          <w:rtl/>
        </w:rPr>
        <w:t xml:space="preserve">. </w:t>
      </w:r>
    </w:p>
    <w:p w:rsidR="00782DAC" w:rsidRPr="00860EBC" w:rsidRDefault="00782DAC">
      <w:pPr>
        <w:pStyle w:val="BodyText"/>
        <w:jc w:val="lowKashida"/>
        <w:rPr>
          <w:sz w:val="22"/>
          <w:szCs w:val="22"/>
          <w:rtl/>
        </w:rPr>
      </w:pPr>
    </w:p>
    <w:p w:rsidR="00782DAC" w:rsidRPr="00860EBC" w:rsidRDefault="008E7922" w:rsidP="00782DAC">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782DAC">
      <w:pPr>
        <w:pStyle w:val="BodyText"/>
        <w:jc w:val="lowKashida"/>
        <w:rPr>
          <w:szCs w:val="24"/>
          <w:rtl/>
        </w:rPr>
      </w:pPr>
      <w:r w:rsidRPr="00860EBC">
        <w:rPr>
          <w:rFonts w:hint="cs"/>
          <w:sz w:val="24"/>
          <w:szCs w:val="24"/>
          <w:rtl/>
          <w:lang w:eastAsia="ar-SA"/>
        </w:rPr>
        <w:t>منذ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 تغطي كافة أنشطة ومرافق الاقتصاد الوطني (باستثناء الزراعة)</w:t>
      </w:r>
    </w:p>
    <w:p w:rsidR="0086286C" w:rsidRPr="00860EBC" w:rsidRDefault="0086286C">
      <w:pPr>
        <w:numPr>
          <w:ilvl w:val="2"/>
          <w:numId w:val="18"/>
        </w:numPr>
        <w:tabs>
          <w:tab w:val="clear" w:pos="2158"/>
        </w:tabs>
        <w:ind w:left="431" w:right="0"/>
        <w:jc w:val="lowKashida"/>
        <w:rPr>
          <w:rFonts w:cs="Simplified Arabic"/>
        </w:rPr>
      </w:pPr>
      <w:r w:rsidRPr="00860EBC">
        <w:rPr>
          <w:rFonts w:cs="Simplified Arabic" w:hint="cs"/>
          <w:rtl/>
        </w:rPr>
        <w:t>تنفيذ مسوح اقتصادية تغطي الإنتاج خارج المنشآت لأنشطة الإنشاءات والنقل.</w:t>
      </w:r>
    </w:p>
    <w:p w:rsidR="0086286C" w:rsidRPr="00860EBC" w:rsidRDefault="0086286C" w:rsidP="008A6EA0">
      <w:pPr>
        <w:numPr>
          <w:ilvl w:val="0"/>
          <w:numId w:val="11"/>
        </w:numPr>
        <w:ind w:right="0"/>
        <w:jc w:val="lowKashida"/>
        <w:rPr>
          <w:rFonts w:cs="Simplified Arabic"/>
        </w:rPr>
      </w:pPr>
      <w:r w:rsidRPr="00860EBC">
        <w:rPr>
          <w:rFonts w:cs="Simplified Arabic" w:hint="cs"/>
          <w:rtl/>
        </w:rPr>
        <w:t>إعداد المثبطات السعرية اللازمة لتنفيذ بيانات الحسابات القومية بالأسعار الثابتة.</w:t>
      </w:r>
    </w:p>
    <w:p w:rsidR="0086286C" w:rsidRPr="00860EBC" w:rsidRDefault="0086286C">
      <w:pPr>
        <w:numPr>
          <w:ilvl w:val="0"/>
          <w:numId w:val="11"/>
        </w:numPr>
        <w:ind w:right="0"/>
        <w:jc w:val="lowKashida"/>
        <w:rPr>
          <w:rFonts w:cs="Simplified Arabic"/>
        </w:rPr>
      </w:pPr>
      <w:r w:rsidRPr="00860EBC">
        <w:rPr>
          <w:rFonts w:cs="Simplified Arabic" w:hint="cs"/>
          <w:rtl/>
        </w:rPr>
        <w:t>تحسين جودة البيانات الخاصة بالحكومة إضافة إلى تلك المتعلقة بالضرائب والرسوم الجمركية بالاعتماد على مبدأ الاستحقاق وفق التوصيات الدولية في هذا المجال.</w:t>
      </w:r>
    </w:p>
    <w:p w:rsidR="0086286C" w:rsidRPr="00860EBC" w:rsidRDefault="0086286C" w:rsidP="0054033E">
      <w:pPr>
        <w:numPr>
          <w:ilvl w:val="0"/>
          <w:numId w:val="11"/>
        </w:numPr>
        <w:ind w:right="0"/>
        <w:jc w:val="lowKashida"/>
        <w:rPr>
          <w:rFonts w:cs="Simplified Arabic"/>
        </w:rPr>
      </w:pPr>
      <w:r w:rsidRPr="00860EBC">
        <w:rPr>
          <w:rFonts w:cs="Simplified Arabic" w:hint="cs"/>
          <w:rtl/>
        </w:rPr>
        <w:t>الاعتماد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والمنشآت،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نسبة المدخلات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rsidP="0062055F">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3F4C96">
      <w:pPr>
        <w:ind w:right="358"/>
        <w:jc w:val="lowKashida"/>
        <w:rPr>
          <w:rFonts w:cs="Simplified Arabic"/>
          <w:sz w:val="16"/>
          <w:szCs w:val="16"/>
          <w:rtl/>
        </w:rPr>
      </w:pPr>
    </w:p>
    <w:p w:rsidR="0086286C" w:rsidRPr="00860EBC" w:rsidRDefault="0086286C" w:rsidP="003F4C96">
      <w:pPr>
        <w:ind w:right="358"/>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 نوردها في المحاور الرئيسية التالية:</w:t>
      </w:r>
    </w:p>
    <w:p w:rsidR="0086286C" w:rsidRPr="00860EBC" w:rsidRDefault="0086286C">
      <w:pPr>
        <w:jc w:val="lowKashida"/>
        <w:rPr>
          <w:rFonts w:cs="Simplified Arabic"/>
          <w:rtl/>
        </w:rPr>
      </w:pPr>
    </w:p>
    <w:p w:rsidR="0086286C" w:rsidRPr="00860EBC" w:rsidRDefault="0086286C">
      <w:pPr>
        <w:tabs>
          <w:tab w:val="left" w:pos="232"/>
          <w:tab w:val="left" w:pos="374"/>
          <w:tab w:val="left" w:pos="657"/>
        </w:tabs>
        <w:jc w:val="lowKashida"/>
        <w:rPr>
          <w:rFonts w:cs="Simplified Arabic"/>
          <w:b/>
          <w:bCs/>
          <w:rtl/>
        </w:rPr>
      </w:pPr>
      <w:r w:rsidRPr="00860EBC">
        <w:rPr>
          <w:rFonts w:cs="Simplified Arabic" w:hint="cs"/>
          <w:b/>
          <w:bCs/>
          <w:rtl/>
        </w:rPr>
        <w:lastRenderedPageBreak/>
        <w:t xml:space="preserve">أولاً: </w:t>
      </w:r>
      <w:r w:rsidRPr="00860EBC">
        <w:rPr>
          <w:rFonts w:cs="Simplified Arabic"/>
          <w:b/>
          <w:bCs/>
          <w:rtl/>
        </w:rPr>
        <w:t>تحديث</w:t>
      </w:r>
      <w:r w:rsidRPr="00860EBC">
        <w:rPr>
          <w:rFonts w:cs="Simplified Arabic" w:hint="cs"/>
          <w:b/>
          <w:bCs/>
          <w:rtl/>
        </w:rPr>
        <w:t xml:space="preserve"> سجل المنشآت </w:t>
      </w:r>
    </w:p>
    <w:p w:rsidR="0086286C" w:rsidRPr="00860EBC" w:rsidRDefault="0086286C">
      <w:pPr>
        <w:jc w:val="lowKashida"/>
        <w:rPr>
          <w:rFonts w:cs="Simplified Arabic"/>
          <w:rtl/>
        </w:rPr>
      </w:pPr>
      <w:r w:rsidRPr="00860EBC">
        <w:rPr>
          <w:rFonts w:cs="Simplified Arabic" w:hint="cs"/>
          <w:rtl/>
        </w:rPr>
        <w:t xml:space="preserve">يستند سجل المنشآت إلى التعداد العام للسكان والمساكن والمنشآت والذي نفذ خلال العام </w:t>
      </w:r>
      <w:r w:rsidRPr="00860EBC">
        <w:rPr>
          <w:rFonts w:hint="cs"/>
          <w:rtl/>
        </w:rPr>
        <w:t>2007.</w:t>
      </w:r>
      <w:r w:rsidRPr="00860EBC">
        <w:rPr>
          <w:rFonts w:cs="Simplified Arabic" w:hint="cs"/>
          <w:rtl/>
        </w:rPr>
        <w:t xml:space="preserve">  غير أن واقع المنشآت الفلسطينية وطبيعتها يجعل عملية تحديثها أمراً صعباً.  حيث تتسم هذه المنشآت بصغر حجمها في الغالب، وسرعة حركتها في ولادة منشآت جديدة وإغلاق أخرى.  كما أن عدم كفاية التفاصيل الموجودة لدى السجلات الإدارية الحكومية، يجعل عملية التحديث هذه صعبة ومعقدة وتتطلب الكثير من المال والجهد.</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وعلى الرغم من كافة الإجراءات التي يقوم بها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b/>
          <w:bCs/>
          <w:rtl/>
        </w:rPr>
      </w:pPr>
      <w:r w:rsidRPr="00860EBC">
        <w:rPr>
          <w:rFonts w:cs="Simplified Arabic" w:hint="cs"/>
          <w:rtl/>
        </w:rPr>
        <w:t>ولا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86286C" w:rsidRPr="00860EBC" w:rsidRDefault="0086286C">
      <w:pPr>
        <w:tabs>
          <w:tab w:val="left" w:pos="-2"/>
          <w:tab w:val="left" w:pos="515"/>
        </w:tabs>
        <w:jc w:val="lowKashida"/>
        <w:rPr>
          <w:rFonts w:cs="Simplified Arabic"/>
          <w:b/>
          <w:bCs/>
          <w:rtl/>
        </w:rPr>
      </w:pPr>
    </w:p>
    <w:p w:rsidR="0086286C" w:rsidRPr="00860EBC" w:rsidRDefault="0086286C">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86286C" w:rsidRPr="00860EBC" w:rsidRDefault="0086286C">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بهما، إلا أنه تظل هناك العديد من الأنشطة التي يمارسها القطاع غير المنظم يصعب رصدها، كالتجارة الداخلية والخدمات وبعض أنشطة الصناعة التحويلية.  ولعل إعداد جداول العرض والاستخدام يعين على سد بعض الفجوات في هذا المجال، إلا أنها تظل قائمة على التقدير والتعديل المكتبي وليس على واقع ميداني.  </w:t>
      </w:r>
    </w:p>
    <w:p w:rsidR="0086286C" w:rsidRPr="00860EBC" w:rsidRDefault="0086286C">
      <w:pPr>
        <w:tabs>
          <w:tab w:val="left" w:pos="-2"/>
        </w:tabs>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ويفيد مسح إنفاق واستهلاك الأسرة الفلسطيني في توفير البيانات حول الإنتاج البيتي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860EBC" w:rsidRDefault="0086286C">
      <w:pPr>
        <w:jc w:val="lowKashida"/>
        <w:rPr>
          <w:rFonts w:cs="Simplified Arabic"/>
          <w:b/>
          <w:bCs/>
          <w:rtl/>
        </w:rPr>
      </w:pPr>
    </w:p>
    <w:p w:rsidR="0086286C" w:rsidRPr="00860EBC" w:rsidRDefault="00636E04">
      <w:pPr>
        <w:tabs>
          <w:tab w:val="left" w:pos="-52"/>
        </w:tabs>
        <w:jc w:val="lowKashida"/>
        <w:rPr>
          <w:rFonts w:cs="Simplified Arabic"/>
          <w:b/>
          <w:bCs/>
          <w:rtl/>
        </w:rPr>
      </w:pPr>
      <w:r>
        <w:rPr>
          <w:rFonts w:cs="Simplified Arabic" w:hint="cs"/>
          <w:b/>
          <w:bCs/>
          <w:rtl/>
        </w:rPr>
        <w:t>ثالثا</w:t>
      </w:r>
      <w:r w:rsidR="0086286C" w:rsidRPr="00860EBC">
        <w:rPr>
          <w:rFonts w:cs="Simplified Arabic" w:hint="cs"/>
          <w:b/>
          <w:bCs/>
          <w:rtl/>
        </w:rPr>
        <w:t xml:space="preserve">ً: </w:t>
      </w:r>
      <w:r w:rsidR="0086286C" w:rsidRPr="00860EBC">
        <w:rPr>
          <w:rFonts w:cs="Simplified Arabic"/>
          <w:b/>
          <w:bCs/>
          <w:rtl/>
        </w:rPr>
        <w:t>ا</w:t>
      </w:r>
      <w:r w:rsidR="0086286C" w:rsidRPr="00860EBC">
        <w:rPr>
          <w:rFonts w:cs="Simplified Arabic" w:hint="cs"/>
          <w:b/>
          <w:bCs/>
          <w:rtl/>
        </w:rPr>
        <w:t xml:space="preserve">لتجارة الخارجية </w:t>
      </w:r>
    </w:p>
    <w:p w:rsidR="0086286C" w:rsidRPr="00860EBC" w:rsidRDefault="0086286C">
      <w:pPr>
        <w:pStyle w:val="BodyText"/>
        <w:jc w:val="lowKashida"/>
        <w:rPr>
          <w:szCs w:val="24"/>
          <w:rtl/>
        </w:rPr>
      </w:pPr>
      <w:r w:rsidRPr="00860EBC">
        <w:rPr>
          <w:rFonts w:hint="cs"/>
          <w:szCs w:val="24"/>
          <w:rtl/>
        </w:rPr>
        <w:t>ترتبط مشكلة عدم الشمول في إحصاءات التجارة الخارجية هنا بالواقع السياسي والجغرافي للأراضي الفلسطينية والذي لا يسمح برصد كافة تدفقات السلع بين الأراضي الفلسطينية ودول باقي العالم (خاصة إسرائيل).  ويتم اللجوء إلى تعديل بيانات التجارة الخارجية بتقدير درجة عدم شمول التغطية فيها إلا أنها تظل دوماً تقديرية وقائمة على الافتراضات والتعديلات المكتبية.</w:t>
      </w:r>
    </w:p>
    <w:p w:rsidR="002C5258" w:rsidRPr="00860EBC" w:rsidRDefault="002C5258" w:rsidP="002C5258">
      <w:pPr>
        <w:tabs>
          <w:tab w:val="left" w:pos="515"/>
          <w:tab w:val="left" w:pos="657"/>
        </w:tabs>
        <w:jc w:val="lowKashida"/>
        <w:rPr>
          <w:rFonts w:cs="Simplified Arabic"/>
          <w:b/>
          <w:bCs/>
          <w:rtl/>
        </w:rPr>
      </w:pPr>
    </w:p>
    <w:p w:rsidR="002C5258" w:rsidRPr="00860EBC" w:rsidRDefault="00636E04" w:rsidP="002C5258">
      <w:pPr>
        <w:tabs>
          <w:tab w:val="left" w:pos="515"/>
          <w:tab w:val="left" w:pos="657"/>
        </w:tabs>
        <w:jc w:val="lowKashida"/>
        <w:rPr>
          <w:rFonts w:cs="Simplified Arabic"/>
          <w:b/>
          <w:bCs/>
          <w:rtl/>
        </w:rPr>
      </w:pPr>
      <w:r>
        <w:rPr>
          <w:rFonts w:cs="Simplified Arabic" w:hint="cs"/>
          <w:b/>
          <w:bCs/>
          <w:rtl/>
        </w:rPr>
        <w:t>رابعأ</w:t>
      </w:r>
      <w:r w:rsidR="002C5258" w:rsidRPr="00860EBC">
        <w:rPr>
          <w:rFonts w:cs="Simplified Arabic" w:hint="cs"/>
          <w:b/>
          <w:bCs/>
          <w:rtl/>
        </w:rPr>
        <w:t>: الإحصاءات الزراعية</w:t>
      </w:r>
    </w:p>
    <w:p w:rsidR="002C5258" w:rsidRDefault="002C5258" w:rsidP="00BD73DD">
      <w:pPr>
        <w:jc w:val="lowKashida"/>
        <w:rPr>
          <w:rFonts w:cs="Simplified Arabic"/>
          <w:color w:val="000000" w:themeColor="text1"/>
          <w:rtl/>
        </w:rPr>
      </w:pPr>
      <w:r w:rsidRPr="00636E04">
        <w:rPr>
          <w:rFonts w:cs="Simplified Arabic" w:hint="cs"/>
          <w:color w:val="000000" w:themeColor="text1"/>
          <w:rtl/>
        </w:rPr>
        <w:t xml:space="preserve">تفتقر الآلية التي تجمع بها البيانات الإحصائية عن النشاط الزراعي لمستوى </w:t>
      </w:r>
      <w:r w:rsidR="00BD73DD">
        <w:rPr>
          <w:rFonts w:cs="Simplified Arabic" w:hint="cs"/>
          <w:color w:val="000000" w:themeColor="text1"/>
          <w:rtl/>
        </w:rPr>
        <w:t>ا</w:t>
      </w:r>
      <w:r w:rsidRPr="00636E04">
        <w:rPr>
          <w:rFonts w:cs="Simplified Arabic" w:hint="cs"/>
          <w:color w:val="000000" w:themeColor="text1"/>
          <w:rtl/>
        </w:rPr>
        <w:t xml:space="preserve">الشمول اللازمين لتمثيل هذا النشاط.  كما أن البيانات التي تجمع تغطي فقط </w:t>
      </w:r>
      <w:r w:rsidR="00BD73DD">
        <w:rPr>
          <w:rFonts w:cs="Simplified Arabic" w:hint="cs"/>
          <w:color w:val="000000" w:themeColor="text1"/>
          <w:rtl/>
        </w:rPr>
        <w:t>كميات الانتاج الزراعي</w:t>
      </w:r>
      <w:r w:rsidRPr="00636E04">
        <w:rPr>
          <w:rFonts w:cs="Simplified Arabic" w:hint="cs"/>
          <w:color w:val="000000" w:themeColor="text1"/>
          <w:rtl/>
        </w:rPr>
        <w:t>، ولا توفر أي متغيرات عن التكوين الرأسمالي أو التغير في المخزون أو تعويضات العاملين.</w:t>
      </w:r>
    </w:p>
    <w:p w:rsidR="00636E04" w:rsidRPr="00636E04" w:rsidRDefault="00636E04" w:rsidP="002C5258">
      <w:pPr>
        <w:jc w:val="lowKashida"/>
        <w:rPr>
          <w:rFonts w:cs="Simplified Arabic"/>
          <w:color w:val="000000" w:themeColor="text1"/>
          <w:rtl/>
        </w:rPr>
      </w:pPr>
    </w:p>
    <w:p w:rsidR="002C5258" w:rsidRPr="00860EBC" w:rsidRDefault="002C5258">
      <w:pPr>
        <w:pStyle w:val="BodyText"/>
        <w:jc w:val="lowKashida"/>
        <w:rPr>
          <w:szCs w:val="24"/>
          <w:rtl/>
        </w:rPr>
      </w:pPr>
    </w:p>
    <w:p w:rsidR="0086286C" w:rsidRPr="00860EBC" w:rsidRDefault="00A4046C">
      <w:pPr>
        <w:pStyle w:val="BodyText"/>
        <w:jc w:val="lowKashida"/>
        <w:rPr>
          <w:b/>
          <w:bCs/>
          <w:szCs w:val="24"/>
          <w:rtl/>
        </w:rPr>
      </w:pPr>
      <w:r w:rsidRPr="00860EBC">
        <w:rPr>
          <w:rFonts w:hint="cs"/>
          <w:b/>
          <w:bCs/>
          <w:szCs w:val="24"/>
          <w:rtl/>
        </w:rPr>
        <w:lastRenderedPageBreak/>
        <w:t xml:space="preserve">4.2 </w:t>
      </w:r>
      <w:r w:rsidR="0086286C" w:rsidRPr="00860EBC">
        <w:rPr>
          <w:b/>
          <w:bCs/>
          <w:szCs w:val="24"/>
          <w:rtl/>
        </w:rPr>
        <w:t>الموثوقية</w:t>
      </w:r>
      <w:r w:rsidR="0086286C" w:rsidRPr="00860EBC">
        <w:rPr>
          <w:rFonts w:hint="cs"/>
          <w:b/>
          <w:bCs/>
          <w:szCs w:val="24"/>
          <w:rtl/>
        </w:rPr>
        <w:t xml:space="preserve"> </w:t>
      </w:r>
    </w:p>
    <w:p w:rsidR="0086286C" w:rsidRDefault="0086286C">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الموثوقية.  كما أن كافة المعالجات للبيانات تتم بصورة آلية من خلال البرامج المحوسبة والتي تقلص كثيراً احتمالات الخطأ البشري. </w:t>
      </w:r>
      <w:r w:rsidR="000C61AB" w:rsidRPr="00860EBC">
        <w:rPr>
          <w:rFonts w:cs="Simplified Arabic" w:hint="cs"/>
          <w:rtl/>
        </w:rPr>
        <w:t xml:space="preserve"> </w:t>
      </w:r>
      <w:r w:rsidRPr="00860EBC">
        <w:rPr>
          <w:rFonts w:cs="Simplified Arabic" w:hint="cs"/>
          <w:rtl/>
        </w:rPr>
        <w:t>ويحتوي النظام المحوسب لملفات الحسابات القومية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636E04" w:rsidRDefault="00636E04">
      <w:pPr>
        <w:jc w:val="lowKashida"/>
        <w:rPr>
          <w:rFonts w:cs="Simplified Arabic"/>
          <w:rtl/>
        </w:rPr>
      </w:pPr>
    </w:p>
    <w:p w:rsidR="00636E04" w:rsidRPr="00860EBC" w:rsidRDefault="00636E04">
      <w:pPr>
        <w:jc w:val="lowKashida"/>
        <w:rPr>
          <w:rFonts w:cs="Simplified Arabic"/>
          <w:rtl/>
        </w:rPr>
      </w:pPr>
    </w:p>
    <w:p w:rsidR="0086286C" w:rsidRPr="00860EBC" w:rsidRDefault="0086286C">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pPr>
        <w:jc w:val="lowKashida"/>
        <w:rPr>
          <w:rFonts w:cs="Simplified Arabic"/>
          <w:rtl/>
        </w:rPr>
      </w:pPr>
    </w:p>
    <w:p w:rsidR="0086286C" w:rsidRPr="00860EBC" w:rsidRDefault="0086286C">
      <w:pPr>
        <w:jc w:val="cente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r w:rsidRPr="00860EBC">
        <w:rPr>
          <w:rtl/>
        </w:rPr>
        <w:br w:type="page"/>
      </w:r>
    </w:p>
    <w:p w:rsidR="00793C35" w:rsidRDefault="00793C35">
      <w:pPr>
        <w:bidi w:val="0"/>
        <w:rPr>
          <w:rFonts w:cs="Simplified Arabic"/>
          <w:rtl/>
        </w:rPr>
      </w:pPr>
      <w:r>
        <w:rPr>
          <w:rFonts w:cs="Simplified Arabic"/>
          <w:rtl/>
        </w:rPr>
        <w:lastRenderedPageBreak/>
        <w:br w:type="page"/>
      </w:r>
    </w:p>
    <w:p w:rsidR="00782DAC" w:rsidRPr="00860EBC" w:rsidRDefault="00782DAC" w:rsidP="00623253">
      <w:pPr>
        <w:bidi w:val="0"/>
        <w:jc w:val="center"/>
        <w:rPr>
          <w:rFonts w:cs="Simplified Arabic"/>
        </w:rPr>
      </w:pPr>
      <w:r w:rsidRPr="00860EBC">
        <w:rPr>
          <w:rFonts w:cs="Simplified Arabic" w:hint="cs"/>
          <w:rtl/>
        </w:rPr>
        <w:lastRenderedPageBreak/>
        <w:t>الفصل ال</w:t>
      </w:r>
      <w:r w:rsidR="00DD7FC4" w:rsidRPr="00860EBC">
        <w:rPr>
          <w:rFonts w:cs="Simplified Arabic" w:hint="cs"/>
          <w:rtl/>
        </w:rPr>
        <w:t>ثالث</w:t>
      </w:r>
    </w:p>
    <w:p w:rsidR="00782DAC" w:rsidRPr="00860EBC" w:rsidRDefault="00782DAC" w:rsidP="00782DAC">
      <w:pPr>
        <w:ind w:left="360"/>
        <w:jc w:val="center"/>
        <w:rPr>
          <w:rFonts w:cs="Simplified Arabic"/>
          <w:b/>
          <w:bCs/>
        </w:rPr>
      </w:pPr>
    </w:p>
    <w:p w:rsidR="00782DAC" w:rsidRPr="00860EBC" w:rsidRDefault="00782DAC" w:rsidP="00782DAC">
      <w:pPr>
        <w:ind w:left="360" w:hanging="289"/>
        <w:jc w:val="center"/>
        <w:rPr>
          <w:rFonts w:cs="Simplified Arabic"/>
          <w:b/>
          <w:bCs/>
          <w:sz w:val="28"/>
          <w:szCs w:val="28"/>
        </w:rPr>
      </w:pPr>
      <w:r w:rsidRPr="00860EBC">
        <w:rPr>
          <w:rFonts w:cs="Simplified Arabic" w:hint="cs"/>
          <w:b/>
          <w:bCs/>
          <w:sz w:val="28"/>
          <w:szCs w:val="28"/>
          <w:rtl/>
        </w:rPr>
        <w:t>المفاهيم والمصطلحات</w:t>
      </w:r>
    </w:p>
    <w:p w:rsidR="00782DAC" w:rsidRPr="00860EBC" w:rsidRDefault="00782DAC" w:rsidP="00782DAC">
      <w:pPr>
        <w:pStyle w:val="Heading3"/>
        <w:jc w:val="left"/>
        <w:rPr>
          <w:sz w:val="28"/>
          <w:szCs w:val="28"/>
          <w:rtl/>
        </w:rPr>
      </w:pPr>
    </w:p>
    <w:p w:rsidR="00782DAC" w:rsidRPr="00860EBC" w:rsidRDefault="000C61AB" w:rsidP="00782DAC">
      <w:pPr>
        <w:jc w:val="lowKashida"/>
        <w:rPr>
          <w:rFonts w:cs="Simplified Arabic"/>
          <w:rtl/>
        </w:rPr>
      </w:pPr>
      <w:r w:rsidRPr="00860EBC">
        <w:rPr>
          <w:rFonts w:cs="Simplified Arabic" w:hint="cs"/>
          <w:rtl/>
        </w:rPr>
        <w:t>ي</w:t>
      </w:r>
      <w:r w:rsidR="00782DAC" w:rsidRPr="00860EBC">
        <w:rPr>
          <w:rFonts w:cs="Simplified Arabic"/>
          <w:rtl/>
        </w:rPr>
        <w:t xml:space="preserve">تم تعريف المتغيرات وفقاً لنظام الحسابات القومية لعام </w:t>
      </w:r>
      <w:r w:rsidR="00782DAC" w:rsidRPr="00860EBC">
        <w:rPr>
          <w:rFonts w:cs="Simplified Arabic"/>
          <w:lang w:eastAsia="en-GB"/>
        </w:rPr>
        <w:t>1993</w:t>
      </w:r>
      <w:r w:rsidR="00782DAC" w:rsidRPr="00860EBC">
        <w:rPr>
          <w:rFonts w:cs="Simplified Arabic"/>
          <w:rtl/>
        </w:rPr>
        <w:t>.</w:t>
      </w:r>
    </w:p>
    <w:p w:rsidR="00782DAC" w:rsidRPr="00860EBC" w:rsidRDefault="00782DAC" w:rsidP="00782DAC">
      <w:pPr>
        <w:jc w:val="lowKashida"/>
        <w:rPr>
          <w:rFonts w:cs="Simplified Arabic"/>
          <w:rtl/>
        </w:rPr>
      </w:pPr>
    </w:p>
    <w:p w:rsidR="00782DAC" w:rsidRPr="00AD09EE" w:rsidRDefault="00782DAC" w:rsidP="00782DAC">
      <w:pPr>
        <w:jc w:val="lowKashida"/>
        <w:rPr>
          <w:rFonts w:ascii="Simplified Arabic" w:hAnsi="Simplified Arabic" w:cs="Simplified Arabic"/>
          <w:b/>
          <w:bCs/>
          <w:rtl/>
        </w:rPr>
      </w:pPr>
      <w:r w:rsidRPr="00AD09EE">
        <w:rPr>
          <w:rFonts w:ascii="Simplified Arabic" w:hAnsi="Simplified Arabic" w:cs="Simplified Arabic"/>
          <w:b/>
          <w:bCs/>
          <w:rtl/>
        </w:rPr>
        <w:t>1. مفاهيم عامة:</w:t>
      </w:r>
    </w:p>
    <w:p w:rsidR="00782DAC" w:rsidRPr="00AD09EE" w:rsidRDefault="00782DAC" w:rsidP="00782DAC">
      <w:pPr>
        <w:jc w:val="lowKashida"/>
        <w:rPr>
          <w:rFonts w:ascii="Simplified Arabic" w:hAnsi="Simplified Arabic" w:cs="Simplified Arabic"/>
          <w:b/>
          <w:bCs/>
          <w:rtl/>
        </w:rPr>
      </w:pPr>
    </w:p>
    <w:p w:rsidR="00782DAC" w:rsidRPr="00AD09EE" w:rsidRDefault="00782DAC" w:rsidP="00782DAC">
      <w:pPr>
        <w:numPr>
          <w:ilvl w:val="12"/>
          <w:numId w:val="0"/>
        </w:numPr>
        <w:jc w:val="lowKashida"/>
        <w:rPr>
          <w:rFonts w:ascii="Simplified Arabic" w:hAnsi="Simplified Arabic" w:cs="Simplified Arabic"/>
          <w:b/>
          <w:bCs/>
          <w:rtl/>
        </w:rPr>
      </w:pPr>
      <w:r w:rsidRPr="00AD09EE">
        <w:rPr>
          <w:rFonts w:ascii="Simplified Arabic" w:hAnsi="Simplified Arabic" w:cs="Simplified Arabic"/>
          <w:b/>
          <w:bCs/>
          <w:rtl/>
        </w:rPr>
        <w:t>القطاع</w:t>
      </w:r>
      <w:r w:rsidR="000D484D" w:rsidRPr="00AD09EE">
        <w:rPr>
          <w:rFonts w:ascii="Simplified Arabic" w:hAnsi="Simplified Arabic" w:cs="Simplified Arabic"/>
          <w:b/>
          <w:bCs/>
          <w:rtl/>
        </w:rPr>
        <w:t xml:space="preserve"> المؤسسي</w:t>
      </w:r>
      <w:r w:rsidRPr="00AD09EE">
        <w:rPr>
          <w:rFonts w:ascii="Simplified Arabic" w:hAnsi="Simplified Arabic" w:cs="Simplified Arabic"/>
          <w:b/>
          <w:bCs/>
          <w:rtl/>
        </w:rPr>
        <w:t>:</w:t>
      </w:r>
    </w:p>
    <w:p w:rsidR="004627E9" w:rsidRPr="00AD09EE" w:rsidRDefault="000D484D" w:rsidP="000D484D">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 xml:space="preserve">هو مجموعة من الوحدات المؤسسية المقيمة التي تشترك بسماتها القانونية وطبيعة النشاط ويتألف منها مجموع </w:t>
      </w:r>
      <w:r w:rsidR="00EB380B" w:rsidRPr="00AD09EE">
        <w:rPr>
          <w:rFonts w:ascii="Simplified Arabic" w:hAnsi="Simplified Arabic" w:cs="Simplified Arabic"/>
          <w:rtl/>
        </w:rPr>
        <w:t>الاقتصاد</w:t>
      </w:r>
      <w:r w:rsidRPr="00AD09EE">
        <w:rPr>
          <w:rFonts w:ascii="Simplified Arabic" w:hAnsi="Simplified Arabic" w:cs="Simplified Arabic"/>
          <w:rtl/>
        </w:rPr>
        <w:t>،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4627E9" w:rsidRPr="00AD09EE" w:rsidRDefault="004627E9" w:rsidP="000D484D">
      <w:pPr>
        <w:numPr>
          <w:ilvl w:val="12"/>
          <w:numId w:val="0"/>
        </w:numPr>
        <w:spacing w:line="276" w:lineRule="auto"/>
        <w:jc w:val="lowKashida"/>
        <w:rPr>
          <w:rFonts w:ascii="Simplified Arabic" w:hAnsi="Simplified Arabic" w:cs="Simplified Arabic"/>
          <w:rtl/>
        </w:rPr>
      </w:pPr>
    </w:p>
    <w:p w:rsidR="00782DAC" w:rsidRPr="00AD09EE" w:rsidRDefault="00782DAC" w:rsidP="000D484D">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قطاع الشركات </w:t>
      </w:r>
      <w:proofErr w:type="spellStart"/>
      <w:r w:rsidRPr="00AD09EE">
        <w:rPr>
          <w:rFonts w:ascii="Simplified Arabic" w:hAnsi="Simplified Arabic" w:cs="Simplified Arabic"/>
          <w:b/>
          <w:bCs/>
          <w:rtl/>
        </w:rPr>
        <w:t>المالية:</w:t>
      </w:r>
      <w:proofErr w:type="spellEnd"/>
      <w:r w:rsidRPr="00AD09EE">
        <w:rPr>
          <w:rFonts w:ascii="Simplified Arabic" w:hAnsi="Simplified Arabic" w:cs="Simplified Arabic"/>
          <w:rtl/>
        </w:rPr>
        <w:t xml:space="preserve">  </w:t>
      </w:r>
      <w:r w:rsidR="000D484D" w:rsidRPr="00AD09EE">
        <w:rPr>
          <w:rFonts w:ascii="Simplified Arabic" w:hAnsi="Simplified Arabic" w:cs="Simplified Arabic"/>
          <w:rtl/>
        </w:rPr>
        <w:t xml:space="preserve">هو قطاع يشمل جميع الشركات المقيمة التي يكون نشاطها الرئيسي الوساطة </w:t>
      </w:r>
      <w:proofErr w:type="spellStart"/>
      <w:r w:rsidR="000D484D" w:rsidRPr="00AD09EE">
        <w:rPr>
          <w:rFonts w:ascii="Simplified Arabic" w:hAnsi="Simplified Arabic" w:cs="Simplified Arabic"/>
          <w:rtl/>
        </w:rPr>
        <w:t>المالية،</w:t>
      </w:r>
      <w:proofErr w:type="spellEnd"/>
      <w:r w:rsidR="000D484D" w:rsidRPr="00AD09EE">
        <w:rPr>
          <w:rFonts w:ascii="Simplified Arabic" w:hAnsi="Simplified Arabic" w:cs="Simplified Arabic"/>
          <w:rtl/>
        </w:rPr>
        <w:t xml:space="preserve"> ويشمل كذلك أية مؤسسة غير هادفة للربح تنتج إنتاجا سوقياً ذا طبيعة مالية كالتأمين والبنوك مثلا بما في ذلك المؤسسات التي تمول باشتراكات من مشاريع </w:t>
      </w:r>
      <w:proofErr w:type="spellStart"/>
      <w:r w:rsidR="000D484D" w:rsidRPr="00AD09EE">
        <w:rPr>
          <w:rFonts w:ascii="Simplified Arabic" w:hAnsi="Simplified Arabic" w:cs="Simplified Arabic"/>
          <w:rtl/>
        </w:rPr>
        <w:t>مالية،</w:t>
      </w:r>
      <w:proofErr w:type="spellEnd"/>
      <w:r w:rsidR="000D484D" w:rsidRPr="00AD09EE">
        <w:rPr>
          <w:rFonts w:ascii="Simplified Arabic" w:hAnsi="Simplified Arabic" w:cs="Simplified Arabic"/>
          <w:rtl/>
        </w:rPr>
        <w:t xml:space="preserve"> ومؤسسات الأنشطة المالية المساعدة مثل صرافي العملات الذين يحتفظون بسجلات محاسبية متكاملة عن أنشطتهم.</w:t>
      </w:r>
    </w:p>
    <w:p w:rsidR="00EA34B0" w:rsidRPr="00AD09EE" w:rsidRDefault="00EA34B0" w:rsidP="000D484D">
      <w:pPr>
        <w:numPr>
          <w:ilvl w:val="12"/>
          <w:numId w:val="0"/>
        </w:numPr>
        <w:spacing w:line="276" w:lineRule="auto"/>
        <w:jc w:val="lowKashida"/>
        <w:rPr>
          <w:rFonts w:ascii="Simplified Arabic" w:hAnsi="Simplified Arabic" w:cs="Simplified Arabic"/>
          <w:b/>
          <w:bCs/>
          <w:rtl/>
        </w:rPr>
      </w:pPr>
    </w:p>
    <w:p w:rsidR="00782DAC" w:rsidRPr="00AD09EE" w:rsidRDefault="00782DAC" w:rsidP="000D484D">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قطاع الشركات غير المالية:  </w:t>
      </w:r>
      <w:r w:rsidR="000D484D" w:rsidRPr="00AD09EE">
        <w:rPr>
          <w:rFonts w:ascii="Simplified Arabic" w:hAnsi="Simplified Arabic" w:cs="Simplified Arabic"/>
          <w:rtl/>
        </w:rPr>
        <w:t>قطاع يشمل كل الشركات وأشباه الشركات التي تنتج السلع والخدمات المسوقة كنشاط اقتصادي رئيسي لها.  ويتميز المنتجون في هذا القطاع عنهم في القطاع العائلي باحتفاظهم بمجموعة متكاملة من الحسابات، ويعود جزء هام من القيمة المضافة في باقي الأنشطة لهذا القطاع.</w:t>
      </w:r>
    </w:p>
    <w:p w:rsidR="00EA34B0" w:rsidRPr="00AD09EE" w:rsidRDefault="00EA34B0" w:rsidP="000D484D">
      <w:pPr>
        <w:numPr>
          <w:ilvl w:val="12"/>
          <w:numId w:val="0"/>
        </w:numPr>
        <w:spacing w:line="276" w:lineRule="auto"/>
        <w:jc w:val="lowKashida"/>
        <w:rPr>
          <w:rFonts w:ascii="Simplified Arabic" w:hAnsi="Simplified Arabic" w:cs="Simplified Arabic"/>
          <w:b/>
          <w:bCs/>
          <w:rtl/>
        </w:rPr>
      </w:pPr>
    </w:p>
    <w:p w:rsidR="00782DAC" w:rsidRPr="00AD09EE" w:rsidRDefault="00DD79E3" w:rsidP="00DD79E3">
      <w:pPr>
        <w:numPr>
          <w:ilvl w:val="12"/>
          <w:numId w:val="0"/>
        </w:numPr>
        <w:spacing w:line="276" w:lineRule="auto"/>
        <w:jc w:val="lowKashida"/>
        <w:rPr>
          <w:rFonts w:ascii="Simplified Arabic" w:hAnsi="Simplified Arabic" w:cs="Simplified Arabic"/>
          <w:u w:val="single"/>
          <w:rtl/>
        </w:rPr>
      </w:pPr>
      <w:r w:rsidRPr="00AD09EE">
        <w:rPr>
          <w:rFonts w:ascii="Simplified Arabic" w:hAnsi="Simplified Arabic" w:cs="Simplified Arabic"/>
          <w:b/>
          <w:bCs/>
          <w:rtl/>
        </w:rPr>
        <w:t xml:space="preserve">القطاع </w:t>
      </w:r>
      <w:proofErr w:type="spellStart"/>
      <w:r w:rsidRPr="00AD09EE">
        <w:rPr>
          <w:rFonts w:ascii="Simplified Arabic" w:hAnsi="Simplified Arabic" w:cs="Simplified Arabic"/>
          <w:b/>
          <w:bCs/>
          <w:rtl/>
        </w:rPr>
        <w:t>الحكومي</w:t>
      </w:r>
      <w:r w:rsidR="00782DAC" w:rsidRPr="00AD09EE">
        <w:rPr>
          <w:rFonts w:ascii="Simplified Arabic" w:hAnsi="Simplified Arabic" w:cs="Simplified Arabic"/>
          <w:b/>
          <w:bCs/>
          <w:rtl/>
        </w:rPr>
        <w:t>:</w:t>
      </w:r>
      <w:proofErr w:type="spellEnd"/>
      <w:r w:rsidR="00782DAC" w:rsidRPr="00AD09EE">
        <w:rPr>
          <w:rFonts w:ascii="Simplified Arabic" w:hAnsi="Simplified Arabic" w:cs="Simplified Arabic"/>
          <w:b/>
          <w:bCs/>
          <w:rtl/>
        </w:rPr>
        <w:t xml:space="preserve"> </w:t>
      </w:r>
      <w:r w:rsidRPr="00AD09EE">
        <w:rPr>
          <w:rFonts w:ascii="Simplified Arabic" w:hAnsi="Simplified Arabic" w:cs="Simplified Arabic"/>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000D484D" w:rsidRPr="00AD09EE">
        <w:rPr>
          <w:rFonts w:ascii="Simplified Arabic" w:hAnsi="Simplified Arabic" w:cs="Simplified Arabic"/>
          <w:rtl/>
        </w:rPr>
        <w:t>.</w:t>
      </w:r>
      <w:r w:rsidR="0024501E" w:rsidRPr="00AD09EE">
        <w:rPr>
          <w:rFonts w:ascii="Simplified Arabic" w:hAnsi="Simplified Arabic" w:cs="Simplified Arabic"/>
          <w:rtl/>
        </w:rPr>
        <w:t>.</w:t>
      </w:r>
      <w:r w:rsidR="00782DAC" w:rsidRPr="00AD09EE">
        <w:rPr>
          <w:rStyle w:val="FootnoteReference"/>
          <w:rFonts w:ascii="Simplified Arabic" w:hAnsi="Simplified Arabic" w:cs="Simplified Arabic"/>
          <w:rtl/>
        </w:rPr>
        <w:footnoteReference w:customMarkFollows="1" w:id="1"/>
        <w:t>1</w:t>
      </w:r>
      <w:r w:rsidR="00782DAC" w:rsidRPr="00AD09EE">
        <w:rPr>
          <w:rFonts w:ascii="Simplified Arabic" w:hAnsi="Simplified Arabic" w:cs="Simplified Arabic"/>
          <w:rtl/>
        </w:rPr>
        <w:t>.</w:t>
      </w:r>
    </w:p>
    <w:p w:rsidR="00EA34B0" w:rsidRPr="00AD09EE" w:rsidRDefault="00EA34B0" w:rsidP="000D484D">
      <w:pPr>
        <w:numPr>
          <w:ilvl w:val="12"/>
          <w:numId w:val="0"/>
        </w:numPr>
        <w:spacing w:line="276" w:lineRule="auto"/>
        <w:jc w:val="lowKashida"/>
        <w:rPr>
          <w:rFonts w:ascii="Simplified Arabic" w:hAnsi="Simplified Arabic" w:cs="Simplified Arabic"/>
          <w:b/>
          <w:bCs/>
          <w:rtl/>
        </w:rPr>
      </w:pPr>
    </w:p>
    <w:p w:rsidR="004B0BB5" w:rsidRDefault="004B0BB5" w:rsidP="000D484D">
      <w:pPr>
        <w:numPr>
          <w:ilvl w:val="12"/>
          <w:numId w:val="0"/>
        </w:numPr>
        <w:spacing w:line="276" w:lineRule="auto"/>
        <w:jc w:val="lowKashida"/>
        <w:rPr>
          <w:rFonts w:ascii="Simplified Arabic" w:hAnsi="Simplified Arabic" w:cs="Simplified Arabic"/>
          <w:b/>
          <w:bCs/>
          <w:rtl/>
        </w:rPr>
      </w:pPr>
    </w:p>
    <w:p w:rsidR="00782DAC" w:rsidRPr="00AD09EE" w:rsidRDefault="00782DAC" w:rsidP="000D484D">
      <w:pPr>
        <w:numPr>
          <w:ilvl w:val="12"/>
          <w:numId w:val="0"/>
        </w:numPr>
        <w:spacing w:line="276" w:lineRule="auto"/>
        <w:jc w:val="lowKashida"/>
        <w:rPr>
          <w:rFonts w:ascii="Simplified Arabic" w:hAnsi="Simplified Arabic" w:cs="Simplified Arabic"/>
          <w:u w:val="single"/>
          <w:rtl/>
        </w:rPr>
      </w:pPr>
      <w:r w:rsidRPr="00AD09EE">
        <w:rPr>
          <w:rFonts w:ascii="Simplified Arabic" w:hAnsi="Simplified Arabic" w:cs="Simplified Arabic"/>
          <w:b/>
          <w:bCs/>
          <w:rtl/>
        </w:rPr>
        <w:lastRenderedPageBreak/>
        <w:t xml:space="preserve">قطاع المؤسسات غير الهادفة للربح والتي تخدم الأسر </w:t>
      </w:r>
      <w:proofErr w:type="spellStart"/>
      <w:r w:rsidRPr="00AD09EE">
        <w:rPr>
          <w:rFonts w:ascii="Simplified Arabic" w:hAnsi="Simplified Arabic" w:cs="Simplified Arabic"/>
          <w:b/>
          <w:bCs/>
          <w:rtl/>
        </w:rPr>
        <w:t>المعيشية:</w:t>
      </w:r>
      <w:proofErr w:type="spellEnd"/>
      <w:r w:rsidR="000D484D" w:rsidRPr="00AD09EE">
        <w:rPr>
          <w:rFonts w:ascii="Simplified Arabic" w:hAnsi="Simplified Arabic" w:cs="Simplified Arabic"/>
          <w:rtl/>
        </w:rPr>
        <w:t xml:space="preserve"> هي مؤسسات لا تولد دخلا أو ربحا للوحدات التي تملكها.  بحيث يتألف هذا القطاع من جميع المؤسسات المقيمة غير الهادفة للربح والتي توفر سلعا وخدمات غير سوقية للأسر المعيشية عدا تلك المؤسسات التي تسيطر عليها الحكومة وتمولها بصورة رئيسة.  ويمكن تقسيمها إلى ثلاث مجموعات: مجموعة تخدم قطاع الأعمال (مثل غرف التجارة والصناعة) ومجموعة تشكل جزءا من قطاع الحكومة (كالمستشفيات المملوكة للحكومة) ومجموعة المؤسسات التي تخدم الأسر المعيشية كالاتحادات العمالية والمهنية والكنائس  والجمعيات الخيرية ومنظمات الإغاثة المملوكة من القطاع الخاص.</w:t>
      </w:r>
    </w:p>
    <w:p w:rsidR="00EA34B0" w:rsidRPr="00AD09EE" w:rsidRDefault="00EA34B0" w:rsidP="0024501E">
      <w:pPr>
        <w:numPr>
          <w:ilvl w:val="12"/>
          <w:numId w:val="0"/>
        </w:numPr>
        <w:spacing w:line="276" w:lineRule="auto"/>
        <w:jc w:val="lowKashida"/>
        <w:rPr>
          <w:rFonts w:ascii="Simplified Arabic" w:hAnsi="Simplified Arabic" w:cs="Simplified Arabic"/>
          <w:b/>
          <w:bCs/>
          <w:rtl/>
        </w:rPr>
      </w:pPr>
    </w:p>
    <w:p w:rsidR="00782DAC" w:rsidRPr="00AD09EE" w:rsidRDefault="00782DAC" w:rsidP="0024501E">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قطاع الأسر </w:t>
      </w:r>
      <w:proofErr w:type="spellStart"/>
      <w:r w:rsidRPr="00AD09EE">
        <w:rPr>
          <w:rFonts w:ascii="Simplified Arabic" w:hAnsi="Simplified Arabic" w:cs="Simplified Arabic"/>
          <w:b/>
          <w:bCs/>
          <w:rtl/>
        </w:rPr>
        <w:t>المعيشية:</w:t>
      </w:r>
      <w:proofErr w:type="spellEnd"/>
      <w:r w:rsidR="0024501E" w:rsidRPr="00AD09EE">
        <w:rPr>
          <w:rFonts w:ascii="Simplified Arabic" w:hAnsi="Simplified Arabic" w:cs="Simplified Arabic"/>
          <w:rtl/>
        </w:rPr>
        <w:t xml:space="preserve"> هو مجموعة صغيرة من الأفراد الذين يشتركون في السكن ويجمعون بعض  أو كل دخلهم وثروتهم ويستهلكون أنواعا معينة من السلع والخدمات بصورة </w:t>
      </w:r>
      <w:proofErr w:type="spellStart"/>
      <w:r w:rsidR="0024501E" w:rsidRPr="00AD09EE">
        <w:rPr>
          <w:rFonts w:ascii="Simplified Arabic" w:hAnsi="Simplified Arabic" w:cs="Simplified Arabic"/>
          <w:rtl/>
        </w:rPr>
        <w:t>جماعية،</w:t>
      </w:r>
      <w:proofErr w:type="spellEnd"/>
      <w:r w:rsidR="0024501E" w:rsidRPr="00AD09EE">
        <w:rPr>
          <w:rFonts w:ascii="Simplified Arabic" w:hAnsi="Simplified Arabic" w:cs="Simplified Arabic"/>
          <w:rtl/>
        </w:rPr>
        <w:t xml:space="preserve">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752CD9" w:rsidRPr="00AD09EE" w:rsidRDefault="00752CD9" w:rsidP="000C61AB">
      <w:pPr>
        <w:numPr>
          <w:ilvl w:val="12"/>
          <w:numId w:val="0"/>
        </w:numPr>
        <w:spacing w:line="276" w:lineRule="auto"/>
        <w:jc w:val="lowKashida"/>
        <w:rPr>
          <w:rFonts w:ascii="Simplified Arabic" w:hAnsi="Simplified Arabic" w:cs="Simplified Arabic"/>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الإقامة:</w:t>
      </w:r>
    </w:p>
    <w:p w:rsidR="00EA34B0" w:rsidRPr="00AD09EE" w:rsidRDefault="00DD79E3"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 xml:space="preserve">تعرف الإقامة هنا من منظور اقتصادي لا </w:t>
      </w:r>
      <w:proofErr w:type="spellStart"/>
      <w:r w:rsidRPr="00AD09EE">
        <w:rPr>
          <w:rFonts w:ascii="Simplified Arabic" w:hAnsi="Simplified Arabic" w:cs="Simplified Arabic"/>
          <w:rtl/>
        </w:rPr>
        <w:t>قانوني،</w:t>
      </w:r>
      <w:proofErr w:type="spellEnd"/>
      <w:r w:rsidRPr="00AD09EE">
        <w:rPr>
          <w:rFonts w:ascii="Simplified Arabic" w:hAnsi="Simplified Arabic" w:cs="Simplified Arabic"/>
          <w:rtl/>
        </w:rPr>
        <w:t xml:space="preserve"> والمعيار الأساسي لتحديد الإقامة لكيان </w:t>
      </w:r>
      <w:proofErr w:type="spellStart"/>
      <w:r w:rsidRPr="00AD09EE">
        <w:rPr>
          <w:rFonts w:ascii="Simplified Arabic" w:hAnsi="Simplified Arabic" w:cs="Simplified Arabic"/>
          <w:rtl/>
        </w:rPr>
        <w:t>ما،</w:t>
      </w:r>
      <w:proofErr w:type="spellEnd"/>
      <w:r w:rsidRPr="00AD09EE">
        <w:rPr>
          <w:rFonts w:ascii="Simplified Arabic" w:hAnsi="Simplified Arabic" w:cs="Simplified Arabic"/>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AD09EE">
        <w:rPr>
          <w:rFonts w:ascii="Simplified Arabic" w:hAnsi="Simplified Arabic" w:cs="Simplified Arabic"/>
          <w:rtl/>
        </w:rPr>
        <w:t>محددة،</w:t>
      </w:r>
      <w:proofErr w:type="spellEnd"/>
      <w:r w:rsidRPr="00AD09EE">
        <w:rPr>
          <w:rFonts w:ascii="Simplified Arabic" w:hAnsi="Simplified Arabic" w:cs="Simplified Arabic"/>
          <w:rtl/>
        </w:rPr>
        <w:t xml:space="preserve"> ولكنها عادةً ما تكون طويلة</w:t>
      </w:r>
    </w:p>
    <w:p w:rsidR="00782DAC" w:rsidRPr="00AD09EE" w:rsidRDefault="00782DAC"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وبالنسبة للأفراد، فإن المعيار الرئيسي لتحديد مركز الاهتمام الاقتصادي هو قاعدة "السنة الواحدة":  فإذا ما بقي فرد،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فيه، بل مقيمون في بلدهم الأصلي بغض النظر عن مدة تواجدهم.</w:t>
      </w:r>
    </w:p>
    <w:p w:rsidR="00EA34B0" w:rsidRPr="00AD09EE" w:rsidRDefault="00EA34B0" w:rsidP="000C61AB">
      <w:pPr>
        <w:numPr>
          <w:ilvl w:val="12"/>
          <w:numId w:val="0"/>
        </w:numPr>
        <w:spacing w:line="276" w:lineRule="auto"/>
        <w:jc w:val="lowKashida"/>
        <w:rPr>
          <w:rFonts w:ascii="Simplified Arabic" w:hAnsi="Simplified Arabic" w:cs="Simplified Arabic"/>
          <w:rtl/>
        </w:rPr>
      </w:pPr>
    </w:p>
    <w:p w:rsidR="00782DAC" w:rsidRPr="00AD09EE" w:rsidRDefault="00782DAC"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تكون هناك النية للبقاء لفترة طويلة.  والاستثناء الوحيد في حالة المنشآت، هي تلك التي تشغل معدات متنقلة، مثل صيادي الأسماك الذين يبقون في مياه دولة ما لفترة محددة من الزمن، وكذلك بعض شركات المقاولات التي تقوم بالالتزام التعاقدي لإنجاز مشروع محدد دون توفر النية لتمديد الإقامة بعد إنجاز هذا الالتزام،</w:t>
      </w:r>
      <w:r w:rsidRPr="00AD09EE">
        <w:rPr>
          <w:rFonts w:ascii="Simplified Arabic" w:hAnsi="Simplified Arabic" w:cs="Simplified Arabic"/>
          <w:b/>
          <w:bCs/>
          <w:rtl/>
        </w:rPr>
        <w:t xml:space="preserve"> </w:t>
      </w:r>
      <w:r w:rsidRPr="00AD09EE">
        <w:rPr>
          <w:rFonts w:ascii="Simplified Arabic" w:hAnsi="Simplified Arabic" w:cs="Simplified Arabic"/>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782DAC" w:rsidRPr="00AD09EE" w:rsidRDefault="00782DAC" w:rsidP="00782DAC">
      <w:pPr>
        <w:numPr>
          <w:ilvl w:val="12"/>
          <w:numId w:val="0"/>
        </w:numPr>
        <w:jc w:val="lowKashida"/>
        <w:rPr>
          <w:rFonts w:ascii="Simplified Arabic" w:hAnsi="Simplified Arabic" w:cs="Simplified Arabic"/>
          <w:b/>
          <w:bCs/>
          <w:rtl/>
        </w:rPr>
      </w:pPr>
      <w:r w:rsidRPr="00AD09EE">
        <w:rPr>
          <w:rFonts w:ascii="Simplified Arabic" w:hAnsi="Simplified Arabic" w:cs="Simplified Arabic"/>
          <w:b/>
          <w:bCs/>
          <w:rtl/>
        </w:rPr>
        <w:lastRenderedPageBreak/>
        <w:t>2. مفاهيم الإنتاج:</w:t>
      </w:r>
    </w:p>
    <w:p w:rsidR="00782DAC" w:rsidRPr="00AD09EE" w:rsidRDefault="00782DAC" w:rsidP="00782DAC">
      <w:pPr>
        <w:numPr>
          <w:ilvl w:val="12"/>
          <w:numId w:val="0"/>
        </w:numPr>
        <w:jc w:val="lowKashida"/>
        <w:rPr>
          <w:rFonts w:ascii="Simplified Arabic" w:hAnsi="Simplified Arabic" w:cs="Simplified Arabic"/>
          <w:b/>
          <w:bCs/>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 xml:space="preserve">الإنتاج: </w:t>
      </w:r>
    </w:p>
    <w:p w:rsidR="00D07184" w:rsidRPr="00AD09EE" w:rsidRDefault="000C775E"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 الذاتي.  ويشمل الإنتاج فئتين:  السلع النهائية، وما يسمى "بالمنتجات تحت التشغيل"، والأخيرة تعني المنتجات التي تستغرق وقتاً طويلاً لإنتاجها،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أعمال الإنشاءات والمحاصيل الزراعية الشتوية.</w:t>
      </w:r>
    </w:p>
    <w:p w:rsidR="00EA34B0" w:rsidRPr="00AD09EE" w:rsidRDefault="00EA34B0" w:rsidP="00820E81">
      <w:pPr>
        <w:spacing w:line="276" w:lineRule="auto"/>
        <w:jc w:val="lowKashida"/>
        <w:rPr>
          <w:rFonts w:ascii="Simplified Arabic" w:hAnsi="Simplified Arabic" w:cs="Simplified Arabic"/>
          <w:b/>
          <w:bCs/>
          <w:rtl/>
        </w:rPr>
      </w:pPr>
    </w:p>
    <w:p w:rsidR="00782DAC" w:rsidRPr="00AD09EE" w:rsidRDefault="000C775E" w:rsidP="00DD79E3">
      <w:p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مخرجات </w:t>
      </w:r>
      <w:proofErr w:type="spellStart"/>
      <w:r w:rsidR="009E6069" w:rsidRPr="00AD09EE">
        <w:rPr>
          <w:rFonts w:ascii="Simplified Arabic" w:hAnsi="Simplified Arabic" w:cs="Simplified Arabic"/>
          <w:b/>
          <w:bCs/>
          <w:rtl/>
        </w:rPr>
        <w:t>سوقي</w:t>
      </w:r>
      <w:r w:rsidR="00826B72" w:rsidRPr="00AD09EE">
        <w:rPr>
          <w:rFonts w:ascii="Simplified Arabic" w:hAnsi="Simplified Arabic" w:cs="Simplified Arabic"/>
          <w:b/>
          <w:bCs/>
          <w:rtl/>
        </w:rPr>
        <w:t>ة:</w:t>
      </w:r>
      <w:proofErr w:type="spellEnd"/>
      <w:r w:rsidR="00782DAC" w:rsidRPr="00AD09EE">
        <w:rPr>
          <w:rFonts w:ascii="Simplified Arabic" w:hAnsi="Simplified Arabic" w:cs="Simplified Arabic"/>
          <w:rtl/>
        </w:rPr>
        <w:t xml:space="preserve"> </w:t>
      </w:r>
      <w:r w:rsidRPr="00AD09EE">
        <w:rPr>
          <w:rFonts w:ascii="Simplified Arabic" w:hAnsi="Simplified Arabic" w:cs="Simplified Arabic"/>
          <w:rtl/>
        </w:rPr>
        <w:t xml:space="preserve">هي السلع والخدمات التي تباع بأسعار مجدية </w:t>
      </w:r>
      <w:proofErr w:type="spellStart"/>
      <w:r w:rsidRPr="00AD09EE">
        <w:rPr>
          <w:rFonts w:ascii="Simplified Arabic" w:hAnsi="Simplified Arabic" w:cs="Simplified Arabic"/>
          <w:rtl/>
        </w:rPr>
        <w:t>اقتصادياً</w:t>
      </w:r>
      <w:r w:rsidR="00DD79E3" w:rsidRPr="00AD09EE">
        <w:rPr>
          <w:rFonts w:ascii="Simplified Arabic" w:hAnsi="Simplified Arabic" w:cs="Simplified Arabic"/>
          <w:rtl/>
        </w:rPr>
        <w:t>،</w:t>
      </w:r>
      <w:proofErr w:type="spellEnd"/>
      <w:r w:rsidR="00DD79E3" w:rsidRPr="00AD09EE">
        <w:rPr>
          <w:rFonts w:ascii="Simplified Arabic" w:hAnsi="Simplified Arabic" w:cs="Simplified Arabic"/>
          <w:rtl/>
        </w:rPr>
        <w:t xml:space="preserve"> أو يجري التصرف بها بطريقة أخرى في السوق أو  يعتزم بيعها أو التصرف </w:t>
      </w:r>
      <w:proofErr w:type="spellStart"/>
      <w:r w:rsidR="00DD79E3" w:rsidRPr="00AD09EE">
        <w:rPr>
          <w:rFonts w:ascii="Simplified Arabic" w:hAnsi="Simplified Arabic" w:cs="Simplified Arabic"/>
          <w:rtl/>
        </w:rPr>
        <w:t>بها</w:t>
      </w:r>
      <w:proofErr w:type="spellEnd"/>
      <w:r w:rsidR="00DD79E3" w:rsidRPr="00AD09EE">
        <w:rPr>
          <w:rFonts w:ascii="Simplified Arabic" w:hAnsi="Simplified Arabic" w:cs="Simplified Arabic"/>
          <w:rtl/>
        </w:rPr>
        <w:t xml:space="preserve"> في </w:t>
      </w:r>
      <w:proofErr w:type="spellStart"/>
      <w:r w:rsidR="00DD79E3" w:rsidRPr="00AD09EE">
        <w:rPr>
          <w:rFonts w:ascii="Simplified Arabic" w:hAnsi="Simplified Arabic" w:cs="Simplified Arabic"/>
          <w:rtl/>
        </w:rPr>
        <w:t>السوق</w:t>
      </w:r>
      <w:r w:rsidRPr="00AD09EE">
        <w:rPr>
          <w:rFonts w:ascii="Simplified Arabic" w:hAnsi="Simplified Arabic" w:cs="Simplified Arabic"/>
          <w:rtl/>
        </w:rPr>
        <w:t>،</w:t>
      </w:r>
      <w:proofErr w:type="spellEnd"/>
      <w:r w:rsidRPr="00AD09EE">
        <w:rPr>
          <w:rFonts w:ascii="Simplified Arabic" w:hAnsi="Simplified Arabic" w:cs="Simplified Arabic"/>
          <w:rtl/>
        </w:rPr>
        <w:t xml:space="preserve"> كما هو الحال بالنسبة لمعظم السلع والخدمات التي تباع في المخازن ومحلات البيع بالتجزئة.</w:t>
      </w:r>
    </w:p>
    <w:p w:rsidR="00EA34B0" w:rsidRPr="00AD09EE" w:rsidRDefault="00EA34B0" w:rsidP="00820E81">
      <w:pPr>
        <w:spacing w:line="276" w:lineRule="auto"/>
        <w:jc w:val="lowKashida"/>
        <w:rPr>
          <w:rFonts w:ascii="Simplified Arabic" w:hAnsi="Simplified Arabic" w:cs="Simplified Arabic"/>
          <w:b/>
          <w:bCs/>
          <w:rtl/>
        </w:rPr>
      </w:pPr>
    </w:p>
    <w:p w:rsidR="00782DAC" w:rsidRPr="00AD09EE" w:rsidRDefault="00782DAC" w:rsidP="00DD79E3">
      <w:pPr>
        <w:spacing w:line="276" w:lineRule="auto"/>
        <w:jc w:val="lowKashida"/>
        <w:rPr>
          <w:rFonts w:ascii="Simplified Arabic" w:hAnsi="Simplified Arabic" w:cs="Simplified Arabic"/>
          <w:rtl/>
        </w:rPr>
      </w:pPr>
      <w:r w:rsidRPr="00AD09EE">
        <w:rPr>
          <w:rFonts w:ascii="Simplified Arabic" w:hAnsi="Simplified Arabic" w:cs="Simplified Arabic"/>
          <w:b/>
          <w:bCs/>
          <w:rtl/>
        </w:rPr>
        <w:t>مخرجات الإنتاج</w:t>
      </w:r>
      <w:r w:rsidR="000C775E" w:rsidRPr="00AD09EE">
        <w:rPr>
          <w:rFonts w:ascii="Simplified Arabic" w:hAnsi="Simplified Arabic" w:cs="Simplified Arabic"/>
          <w:b/>
          <w:bCs/>
          <w:rtl/>
        </w:rPr>
        <w:t xml:space="preserve"> للحساب الخاص:</w:t>
      </w:r>
      <w:r w:rsidRPr="00AD09EE">
        <w:rPr>
          <w:rFonts w:ascii="Simplified Arabic" w:hAnsi="Simplified Arabic" w:cs="Simplified Arabic"/>
          <w:rtl/>
        </w:rPr>
        <w:t xml:space="preserve"> </w:t>
      </w:r>
      <w:r w:rsidR="00DD79E3" w:rsidRPr="00AD09EE">
        <w:rPr>
          <w:rFonts w:ascii="Simplified Arabic" w:hAnsi="Simplified Arabic" w:cs="Simplified Arabic"/>
          <w:rtl/>
        </w:rPr>
        <w:t xml:space="preserve">هي السلع والخدمات التي يحتفظ بها مالكو المشاريع التي أنتجتها لاستعمالهم النهائي الخاص المستهلكة في نفس الوحدة </w:t>
      </w:r>
      <w:proofErr w:type="spellStart"/>
      <w:r w:rsidR="00DD79E3" w:rsidRPr="00AD09EE">
        <w:rPr>
          <w:rFonts w:ascii="Simplified Arabic" w:hAnsi="Simplified Arabic" w:cs="Simplified Arabic"/>
          <w:rtl/>
        </w:rPr>
        <w:t>الإنتاجية،</w:t>
      </w:r>
      <w:proofErr w:type="spellEnd"/>
      <w:r w:rsidR="00DD79E3" w:rsidRPr="00AD09EE">
        <w:rPr>
          <w:rFonts w:ascii="Simplified Arabic" w:hAnsi="Simplified Arabic" w:cs="Simplified Arabic"/>
          <w:rtl/>
        </w:rPr>
        <w:t xml:space="preserve"> مثل المنتجات الزراعية التي تنتج وتستهلك في نفس المزرعة</w:t>
      </w:r>
      <w:r w:rsidR="009E6069" w:rsidRPr="00AD09EE">
        <w:rPr>
          <w:rFonts w:ascii="Simplified Arabic" w:hAnsi="Simplified Arabic" w:cs="Simplified Arabic"/>
          <w:rtl/>
        </w:rPr>
        <w:t>.</w:t>
      </w:r>
    </w:p>
    <w:p w:rsidR="00EA34B0" w:rsidRPr="00AD09EE" w:rsidRDefault="00EA34B0" w:rsidP="00820E81">
      <w:pPr>
        <w:spacing w:line="276" w:lineRule="auto"/>
        <w:jc w:val="lowKashida"/>
        <w:rPr>
          <w:rFonts w:ascii="Simplified Arabic" w:hAnsi="Simplified Arabic" w:cs="Simplified Arabic"/>
          <w:b/>
          <w:bCs/>
          <w:rtl/>
        </w:rPr>
      </w:pPr>
    </w:p>
    <w:p w:rsidR="00782DAC" w:rsidRPr="00AD09EE" w:rsidRDefault="00782DAC" w:rsidP="00DD79E3">
      <w:p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مخرجات غير </w:t>
      </w:r>
      <w:r w:rsidR="00DD79E3" w:rsidRPr="00AD09EE">
        <w:rPr>
          <w:rFonts w:ascii="Simplified Arabic" w:hAnsi="Simplified Arabic" w:cs="Simplified Arabic"/>
          <w:b/>
          <w:bCs/>
          <w:rtl/>
        </w:rPr>
        <w:t xml:space="preserve">سوقية </w:t>
      </w:r>
      <w:proofErr w:type="spellStart"/>
      <w:r w:rsidRPr="00AD09EE">
        <w:rPr>
          <w:rFonts w:ascii="Simplified Arabic" w:hAnsi="Simplified Arabic" w:cs="Simplified Arabic"/>
          <w:b/>
          <w:bCs/>
          <w:rtl/>
        </w:rPr>
        <w:t>أخرى</w:t>
      </w:r>
      <w:r w:rsidR="000C775E" w:rsidRPr="00AD09EE">
        <w:rPr>
          <w:rFonts w:ascii="Simplified Arabic" w:hAnsi="Simplified Arabic" w:cs="Simplified Arabic"/>
          <w:b/>
          <w:bCs/>
          <w:rtl/>
        </w:rPr>
        <w:t>:</w:t>
      </w:r>
      <w:proofErr w:type="spellEnd"/>
      <w:r w:rsidRPr="00AD09EE">
        <w:rPr>
          <w:rFonts w:ascii="Simplified Arabic" w:hAnsi="Simplified Arabic" w:cs="Simplified Arabic"/>
          <w:rtl/>
        </w:rPr>
        <w:t xml:space="preserve"> </w:t>
      </w:r>
      <w:r w:rsidR="000C775E" w:rsidRPr="00AD09EE">
        <w:rPr>
          <w:rFonts w:ascii="Simplified Arabic" w:hAnsi="Simplified Arabic" w:cs="Simplified Arabic"/>
          <w:rtl/>
        </w:rPr>
        <w:t>هي السلع والخدمات المنتجة من قبل الحكومة أو المؤسسات التي لا تهدف للربح، والتي تقدم مجاناً أو مقابل أسعار غير مجدية اقتصادياً</w:t>
      </w:r>
      <w:r w:rsidR="00DD79E3" w:rsidRPr="00AD09EE">
        <w:rPr>
          <w:rFonts w:ascii="Simplified Arabic" w:hAnsi="Simplified Arabic" w:cs="Simplified Arabic"/>
          <w:rtl/>
        </w:rPr>
        <w:t xml:space="preserve"> لوحدات مؤسسية أخرى إما بشكل فردي أو جماعي</w:t>
      </w:r>
      <w:r w:rsidR="000C775E" w:rsidRPr="00AD09EE">
        <w:rPr>
          <w:rFonts w:ascii="Simplified Arabic" w:hAnsi="Simplified Arabic" w:cs="Simplified Arabic"/>
          <w:rtl/>
        </w:rPr>
        <w:t>.  مثال ذلك خدمات التعليم التي تقدمها الحكومة.</w:t>
      </w:r>
    </w:p>
    <w:p w:rsidR="00782DAC" w:rsidRPr="00AD09EE" w:rsidRDefault="00782DAC" w:rsidP="00782DAC">
      <w:pPr>
        <w:numPr>
          <w:ilvl w:val="12"/>
          <w:numId w:val="0"/>
        </w:numPr>
        <w:jc w:val="lowKashida"/>
        <w:rPr>
          <w:rFonts w:ascii="Simplified Arabic" w:hAnsi="Simplified Arabic" w:cs="Simplified Arabic"/>
          <w:rtl/>
        </w:rPr>
      </w:pPr>
    </w:p>
    <w:p w:rsidR="00782DAC" w:rsidRPr="00AD09EE" w:rsidRDefault="00782DAC" w:rsidP="00183701">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ال</w:t>
      </w:r>
      <w:r w:rsidR="00183701" w:rsidRPr="00AD09EE">
        <w:rPr>
          <w:rFonts w:ascii="Simplified Arabic" w:hAnsi="Simplified Arabic" w:cs="Simplified Arabic"/>
          <w:b/>
          <w:bCs/>
          <w:rtl/>
        </w:rPr>
        <w:t>خدمات المالية</w:t>
      </w:r>
      <w:r w:rsidRPr="00AD09EE">
        <w:rPr>
          <w:rFonts w:ascii="Simplified Arabic" w:hAnsi="Simplified Arabic" w:cs="Simplified Arabic"/>
          <w:rtl/>
        </w:rPr>
        <w:t>:</w:t>
      </w:r>
    </w:p>
    <w:p w:rsidR="00782DAC" w:rsidRPr="00AD09EE" w:rsidRDefault="00183701"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هو إنتاج الخدمات المالية المتحصل من مجموع تكلفة الخدمة الفعلية والمحتسبة.  ويعتبر ذلك ضرورياً لان المؤسسات المالية في كثير من الحالات تحقق إيراداتها عن طريق قيمة الفرق بين الفوائد على القروض والفوائد على الودائع.  يتم احتساب تكاليف الخدمة الفعلية بأسلوب مباشر بينما يتم احتساب تكلفة الخدمة المحتسبة( خدمات الوساطة المالية المقاسة بصورة غير مباشرة) بصورة أكثر تعقيداً.</w:t>
      </w:r>
    </w:p>
    <w:p w:rsidR="00EA34B0" w:rsidRPr="00AD09EE" w:rsidRDefault="00EA34B0" w:rsidP="000C61AB">
      <w:pPr>
        <w:numPr>
          <w:ilvl w:val="12"/>
          <w:numId w:val="0"/>
        </w:numPr>
        <w:spacing w:line="276" w:lineRule="auto"/>
        <w:jc w:val="lowKashida"/>
        <w:rPr>
          <w:rFonts w:ascii="Simplified Arabic" w:hAnsi="Simplified Arabic" w:cs="Simplified Arabic"/>
          <w:b/>
          <w:bCs/>
          <w:rtl/>
        </w:rPr>
      </w:pPr>
    </w:p>
    <w:p w:rsidR="00785276" w:rsidRDefault="00785276" w:rsidP="000C61AB">
      <w:pPr>
        <w:numPr>
          <w:ilvl w:val="12"/>
          <w:numId w:val="0"/>
        </w:numPr>
        <w:spacing w:line="276" w:lineRule="auto"/>
        <w:jc w:val="lowKashida"/>
        <w:rPr>
          <w:rFonts w:ascii="Simplified Arabic" w:hAnsi="Simplified Arabic" w:cs="Simplified Arabic" w:hint="cs"/>
          <w:b/>
          <w:bCs/>
          <w:rtl/>
        </w:rPr>
      </w:pPr>
    </w:p>
    <w:p w:rsidR="00785276" w:rsidRDefault="00785276" w:rsidP="000C61AB">
      <w:pPr>
        <w:numPr>
          <w:ilvl w:val="12"/>
          <w:numId w:val="0"/>
        </w:numPr>
        <w:spacing w:line="276" w:lineRule="auto"/>
        <w:jc w:val="lowKashida"/>
        <w:rPr>
          <w:rFonts w:ascii="Simplified Arabic" w:hAnsi="Simplified Arabic" w:cs="Simplified Arabic" w:hint="cs"/>
          <w:b/>
          <w:bCs/>
          <w:rtl/>
        </w:rPr>
      </w:pPr>
    </w:p>
    <w:p w:rsidR="00785276" w:rsidRDefault="00785276" w:rsidP="000C61AB">
      <w:pPr>
        <w:numPr>
          <w:ilvl w:val="12"/>
          <w:numId w:val="0"/>
        </w:numPr>
        <w:spacing w:line="276" w:lineRule="auto"/>
        <w:jc w:val="lowKashida"/>
        <w:rPr>
          <w:rFonts w:ascii="Simplified Arabic" w:hAnsi="Simplified Arabic" w:cs="Simplified Arabic" w:hint="cs"/>
          <w:b/>
          <w:bCs/>
          <w:rtl/>
        </w:rPr>
      </w:pPr>
    </w:p>
    <w:p w:rsidR="00785276" w:rsidRDefault="00785276" w:rsidP="000C61AB">
      <w:pPr>
        <w:numPr>
          <w:ilvl w:val="12"/>
          <w:numId w:val="0"/>
        </w:numPr>
        <w:spacing w:line="276" w:lineRule="auto"/>
        <w:jc w:val="lowKashida"/>
        <w:rPr>
          <w:rFonts w:ascii="Simplified Arabic" w:hAnsi="Simplified Arabic" w:cs="Simplified Arabic" w:hint="cs"/>
          <w:b/>
          <w:bCs/>
          <w:rtl/>
        </w:rPr>
      </w:pPr>
    </w:p>
    <w:p w:rsidR="00782DAC" w:rsidRPr="00AD09EE" w:rsidRDefault="00782DAC"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lastRenderedPageBreak/>
        <w:t>خدمات التأمين</w:t>
      </w:r>
      <w:r w:rsidRPr="00AD09EE">
        <w:rPr>
          <w:rFonts w:ascii="Simplified Arabic" w:hAnsi="Simplified Arabic" w:cs="Simplified Arabic"/>
          <w:rtl/>
        </w:rPr>
        <w:t>:</w:t>
      </w:r>
    </w:p>
    <w:p w:rsidR="00782DAC" w:rsidRPr="00AD09EE" w:rsidRDefault="00075BD1"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هو الإنتاج المتأتي من أنشطة التأمين والمقيم بتكلفة الخدمة الفعلية والمحتسبة.  وفي حالة التأمين على غير الحياة (التأمين ضد الحوادث مثل تأمين المركبات والحريق والتأمين البحري وغيرها) تكون تكلفة الخدمة المحتسبة تساوي: أقساط التأمين المستحقة بما يتعلق بالمخاطر المترتبة خلال فترة الإسناد + الدخل المتحقق من استثمار الاحتياطات الفنية لفترة الإسناد - المطالبات المستحقة الدفع عن فترة الإسناد. وبالنسبة إلى التأمين على الحياة فان الإنتاج يقاس بنفس الأسلوب فهو يتألف من المكونات الثلاث المذكورة أعلاه إضافة إلى قيمة التناقص في الاحتياطات الفنية، حيث تقوم شركات التأمين ببناء هذه الاحتياطات لاستخدامها في دفع المستحق من المطالبات المترتبة على بوالص التأمين المشمولة في هذه البرامج.</w:t>
      </w: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الاستهلاك الوسيط:</w:t>
      </w:r>
    </w:p>
    <w:p w:rsidR="00782DAC" w:rsidRPr="00AD09EE" w:rsidRDefault="000C775E"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rtl/>
        </w:rPr>
        <w:t>المدخلات المستخدمة  أو المستهلكة أو المتلفة أو المحولة في العملية الإنتاجية.  وهو يقاس خلال فترة زمنية محددة بشكل مشابه للإنتاج. ويتم تقييم الاستهلاك الوسيط بأسعار المشترين، والتي تعرف بأنها سعر المنتج مضافاً إليه هوامش النقل وهوامش تجارة الجملة والتجزئة.  وتكون قيمة إجمالي الاستهلاك الوسيط  على مستوى الاقتصاد الكلي هي نفسها سواء حسبت بأسعار المشترين أو أسعار المنتجين.  أما على المستوى التفصيلي فهناك فرق بين التقييمين.</w:t>
      </w: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القيمة المضافة:</w:t>
      </w:r>
    </w:p>
    <w:p w:rsidR="00782DAC" w:rsidRPr="00AD09EE" w:rsidRDefault="000C775E"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DE0E71" w:rsidRPr="00AD09EE" w:rsidRDefault="00DE0E71" w:rsidP="000C61AB">
      <w:pPr>
        <w:numPr>
          <w:ilvl w:val="12"/>
          <w:numId w:val="0"/>
        </w:numPr>
        <w:spacing w:line="276" w:lineRule="auto"/>
        <w:jc w:val="lowKashida"/>
        <w:rPr>
          <w:rFonts w:ascii="Simplified Arabic" w:hAnsi="Simplified Arabic" w:cs="Simplified Arabic"/>
          <w:b/>
          <w:bCs/>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الناتج المحلي الإجمالي:</w:t>
      </w:r>
    </w:p>
    <w:p w:rsidR="00782DAC" w:rsidRPr="00AD09EE" w:rsidRDefault="00782DAC" w:rsidP="00DE0E71">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يعتبر الناتج المحلي الإجمالي مقياساً تجميعياً للإنتاج الذي يتم خلال فترة زمنية محددة.  وبشكل مشابه للإنتاج والقيمة المضافة يمكن أن يختلف تقييم الناتج المحلي الإجمالي وفقاً لما يؤخذ في الاعتبار من ضرائب وإعانات.  ويقدر عادة الناتج المحلي الإجمالي بأسعار السوق أو أسعار المنتجين أو الأسعار الأساسية.</w:t>
      </w:r>
      <w:r w:rsidR="00DE0E71" w:rsidRPr="00AD09EE">
        <w:rPr>
          <w:rFonts w:ascii="Simplified Arabic" w:hAnsi="Simplified Arabic" w:cs="Simplified Arabic"/>
          <w:rtl/>
        </w:rPr>
        <w:t xml:space="preserve"> </w:t>
      </w:r>
      <w:r w:rsidRPr="00AD09EE">
        <w:rPr>
          <w:rFonts w:ascii="Simplified Arabic" w:hAnsi="Simplified Arabic" w:cs="Simplified Arabic"/>
          <w:rtl/>
        </w:rPr>
        <w:t xml:space="preserve">ولتقدير الناتج المحلي الإجمالي، هناك ثلاثة طرق: طريقة الإنتاج وطريقة الإنفاق وطريقة الدخل. </w:t>
      </w:r>
    </w:p>
    <w:p w:rsidR="00782DAC" w:rsidRPr="00AD09EE" w:rsidRDefault="00782DAC" w:rsidP="000C61AB">
      <w:pPr>
        <w:numPr>
          <w:ilvl w:val="12"/>
          <w:numId w:val="0"/>
        </w:numPr>
        <w:spacing w:line="276" w:lineRule="auto"/>
        <w:jc w:val="lowKashida"/>
        <w:rPr>
          <w:rFonts w:ascii="Simplified Arabic" w:hAnsi="Simplified Arabic" w:cs="Simplified Arabic"/>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3. فئات الاستخدام النهائي:</w:t>
      </w:r>
    </w:p>
    <w:p w:rsidR="00785276" w:rsidRDefault="00785276" w:rsidP="000C61AB">
      <w:pPr>
        <w:numPr>
          <w:ilvl w:val="12"/>
          <w:numId w:val="0"/>
        </w:numPr>
        <w:spacing w:line="276" w:lineRule="auto"/>
        <w:jc w:val="lowKashida"/>
        <w:rPr>
          <w:rFonts w:ascii="Simplified Arabic" w:hAnsi="Simplified Arabic" w:cs="Simplified Arabic" w:hint="cs"/>
          <w:b/>
          <w:bCs/>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الاستهلاك النهائي:</w:t>
      </w:r>
    </w:p>
    <w:p w:rsidR="004627E9" w:rsidRPr="00AD09EE" w:rsidRDefault="000C775E" w:rsidP="004627E9">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rtl/>
        </w:rPr>
        <w:t>الاستهلاك  الذي يتم من قبل الأسر المعيشية، والحكومة، والمؤسسات غير الهادفة للربح.  وبهذا المعنى لا يعتبر استهلاك المنشآت استهلاكاً نهائياً، إذ تعتبر المنتجات التي تستخدم في العملية الإنتاجية بمثابة استهلاك وسيط.</w:t>
      </w:r>
    </w:p>
    <w:p w:rsidR="004627E9" w:rsidRPr="00AD09EE" w:rsidRDefault="004627E9" w:rsidP="004627E9">
      <w:pPr>
        <w:numPr>
          <w:ilvl w:val="12"/>
          <w:numId w:val="0"/>
        </w:numPr>
        <w:spacing w:line="276" w:lineRule="auto"/>
        <w:jc w:val="lowKashida"/>
        <w:rPr>
          <w:rFonts w:ascii="Simplified Arabic" w:hAnsi="Simplified Arabic" w:cs="Simplified Arabic"/>
          <w:b/>
          <w:bCs/>
          <w:rtl/>
        </w:rPr>
      </w:pPr>
    </w:p>
    <w:p w:rsidR="00782DAC" w:rsidRPr="00AD09EE" w:rsidRDefault="004627E9" w:rsidP="004627E9">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lastRenderedPageBreak/>
        <w:t xml:space="preserve"> </w:t>
      </w:r>
      <w:r w:rsidR="00782DAC" w:rsidRPr="00AD09EE">
        <w:rPr>
          <w:rFonts w:ascii="Simplified Arabic" w:hAnsi="Simplified Arabic" w:cs="Simplified Arabic"/>
          <w:b/>
          <w:bCs/>
          <w:rtl/>
        </w:rPr>
        <w:t xml:space="preserve">الاستهلاك النهائي للأسر </w:t>
      </w:r>
      <w:proofErr w:type="spellStart"/>
      <w:r w:rsidR="00782DAC" w:rsidRPr="00AD09EE">
        <w:rPr>
          <w:rFonts w:ascii="Simplified Arabic" w:hAnsi="Simplified Arabic" w:cs="Simplified Arabic"/>
          <w:b/>
          <w:bCs/>
          <w:rtl/>
        </w:rPr>
        <w:t>المعيشية</w:t>
      </w:r>
      <w:r w:rsidR="00CE209B" w:rsidRPr="00AD09EE">
        <w:rPr>
          <w:rFonts w:ascii="Simplified Arabic" w:hAnsi="Simplified Arabic" w:cs="Simplified Arabic"/>
          <w:rtl/>
        </w:rPr>
        <w:t>:</w:t>
      </w:r>
      <w:proofErr w:type="spellEnd"/>
      <w:r w:rsidR="00782DAC" w:rsidRPr="00AD09EE">
        <w:rPr>
          <w:rFonts w:ascii="Simplified Arabic" w:hAnsi="Simplified Arabic" w:cs="Simplified Arabic"/>
          <w:rtl/>
        </w:rPr>
        <w:t xml:space="preserve"> </w:t>
      </w:r>
      <w:r w:rsidR="00E579F0" w:rsidRPr="00AD09EE">
        <w:rPr>
          <w:rFonts w:ascii="Simplified Arabic" w:hAnsi="Simplified Arabic" w:cs="Simplified Arabic"/>
          <w:rtl/>
        </w:rPr>
        <w:t xml:space="preserve">الإنفاق على كافة السلع والخدمات باستثناء الإنفاق على إنشاء المساكن الذي يعتبر بمثابة تكوين رأسمالي ثابت إجمالي لحساب المالكين.  أما إيجار المساكن فيصنف كاستهلاك نهائي منفق من الأسر المعيشية.  </w:t>
      </w:r>
    </w:p>
    <w:p w:rsidR="00752CD9" w:rsidRPr="00AD09EE" w:rsidRDefault="00782DAC" w:rsidP="00CE209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الاستهلاك النهائي للحكومة والمؤسسات التي لا تهدف</w:t>
      </w:r>
      <w:r w:rsidRPr="00AD09EE">
        <w:rPr>
          <w:rFonts w:ascii="Simplified Arabic" w:hAnsi="Simplified Arabic" w:cs="Simplified Arabic"/>
          <w:rtl/>
        </w:rPr>
        <w:t xml:space="preserve"> </w:t>
      </w:r>
      <w:proofErr w:type="spellStart"/>
      <w:r w:rsidRPr="00AD09EE">
        <w:rPr>
          <w:rFonts w:ascii="Simplified Arabic" w:hAnsi="Simplified Arabic" w:cs="Simplified Arabic"/>
          <w:b/>
          <w:bCs/>
          <w:rtl/>
        </w:rPr>
        <w:t>للربح</w:t>
      </w:r>
      <w:r w:rsidR="00CE209B" w:rsidRPr="00AD09EE">
        <w:rPr>
          <w:rFonts w:ascii="Simplified Arabic" w:hAnsi="Simplified Arabic" w:cs="Simplified Arabic"/>
          <w:rtl/>
        </w:rPr>
        <w:t>:</w:t>
      </w:r>
      <w:proofErr w:type="spellEnd"/>
      <w:r w:rsidR="00CE209B" w:rsidRPr="00AD09EE">
        <w:rPr>
          <w:rFonts w:ascii="Simplified Arabic" w:hAnsi="Simplified Arabic" w:cs="Simplified Arabic"/>
          <w:rtl/>
        </w:rPr>
        <w:t xml:space="preserve"> </w:t>
      </w:r>
      <w:r w:rsidR="00E579F0" w:rsidRPr="00AD09EE">
        <w:rPr>
          <w:rFonts w:ascii="Simplified Arabic" w:hAnsi="Simplified Arabic" w:cs="Simplified Arabic"/>
          <w:rtl/>
        </w:rPr>
        <w:t xml:space="preserve">يمكن تقسيم الإنفاق لهذين القطاعين إلى </w:t>
      </w:r>
      <w:proofErr w:type="spellStart"/>
      <w:r w:rsidR="00E579F0" w:rsidRPr="00AD09EE">
        <w:rPr>
          <w:rFonts w:ascii="Simplified Arabic" w:hAnsi="Simplified Arabic" w:cs="Simplified Arabic"/>
          <w:rtl/>
        </w:rPr>
        <w:t>فئتين:</w:t>
      </w:r>
      <w:proofErr w:type="spellEnd"/>
      <w:r w:rsidR="00E579F0" w:rsidRPr="00AD09EE">
        <w:rPr>
          <w:rFonts w:ascii="Simplified Arabic" w:hAnsi="Simplified Arabic" w:cs="Simplified Arabic"/>
          <w:rtl/>
        </w:rPr>
        <w:t xml:space="preserve">  إنفاق فردي وآخر جماعي.  ويتألف الأول من ذلك الإنفاق الذي يفيد الأفراد، مثال ذلك:  الخدمات الطبية، أما الإنفاق الجماعي فله صبغة عامة، مثال ذلك:  إنفاق الحكومة على الدفاع والأمن العام الذي يعتبر ضمن هذه الفئة.</w:t>
      </w:r>
    </w:p>
    <w:p w:rsidR="00EA34B0" w:rsidRPr="00AD09EE" w:rsidRDefault="00EA34B0" w:rsidP="000C61AB">
      <w:pPr>
        <w:numPr>
          <w:ilvl w:val="12"/>
          <w:numId w:val="0"/>
        </w:numPr>
        <w:spacing w:line="276" w:lineRule="auto"/>
        <w:jc w:val="lowKashida"/>
        <w:rPr>
          <w:rFonts w:ascii="Simplified Arabic" w:hAnsi="Simplified Arabic" w:cs="Simplified Arabic"/>
          <w:b/>
          <w:bCs/>
          <w:rtl/>
        </w:rPr>
      </w:pPr>
    </w:p>
    <w:p w:rsidR="00782DAC" w:rsidRPr="00AD09EE" w:rsidRDefault="00782DAC" w:rsidP="00813DB4">
      <w:pPr>
        <w:bidi w:val="0"/>
        <w:jc w:val="right"/>
        <w:rPr>
          <w:rFonts w:ascii="Simplified Arabic" w:hAnsi="Simplified Arabic" w:cs="Simplified Arabic"/>
          <w:b/>
          <w:bCs/>
          <w:rtl/>
        </w:rPr>
      </w:pPr>
      <w:r w:rsidRPr="00AD09EE">
        <w:rPr>
          <w:rFonts w:ascii="Simplified Arabic" w:hAnsi="Simplified Arabic" w:cs="Simplified Arabic"/>
          <w:b/>
          <w:bCs/>
          <w:rtl/>
        </w:rPr>
        <w:t>التكوين الرأسمالي الإجمالي:</w:t>
      </w:r>
    </w:p>
    <w:p w:rsidR="00782DAC" w:rsidRPr="00AD09EE" w:rsidRDefault="000C775E"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يمكن تقسيم هذا البند إلى ثلاثة مركبات:  التكوين الرأسمالي الثابت الإجمالي، والتغير في المخزون، وصافي حيازة النفائس (الحيازات الثمينة)، حيث يعرّف التكوين الرأسمالي الإجمالي (أو الاستثمار) كمجموع لهذه المركبات الثلاثة.  ويتم قياس الاستثمار بأسعار المشترين</w:t>
      </w:r>
    </w:p>
    <w:p w:rsidR="00EA34B0"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 xml:space="preserve"> </w:t>
      </w:r>
    </w:p>
    <w:p w:rsidR="00782DAC" w:rsidRPr="00AD09EE" w:rsidRDefault="00782DAC" w:rsidP="009E6069">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التكوين الرأسمالي الثابت </w:t>
      </w:r>
      <w:proofErr w:type="spellStart"/>
      <w:r w:rsidRPr="00AD09EE">
        <w:rPr>
          <w:rFonts w:ascii="Simplified Arabic" w:hAnsi="Simplified Arabic" w:cs="Simplified Arabic"/>
          <w:b/>
          <w:bCs/>
          <w:rtl/>
        </w:rPr>
        <w:t>الإجمالي</w:t>
      </w:r>
      <w:r w:rsidR="0075450E" w:rsidRPr="00AD09EE">
        <w:rPr>
          <w:rFonts w:ascii="Simplified Arabic" w:hAnsi="Simplified Arabic" w:cs="Simplified Arabic"/>
          <w:b/>
          <w:bCs/>
          <w:rtl/>
        </w:rPr>
        <w:t>:</w:t>
      </w:r>
      <w:proofErr w:type="spellEnd"/>
      <w:r w:rsidR="0075450E" w:rsidRPr="00AD09EE">
        <w:rPr>
          <w:rFonts w:ascii="Simplified Arabic" w:hAnsi="Simplified Arabic" w:cs="Simplified Arabic"/>
          <w:rtl/>
        </w:rPr>
        <w:t xml:space="preserve"> </w:t>
      </w:r>
      <w:r w:rsidR="00DD79E3" w:rsidRPr="00AD09EE">
        <w:rPr>
          <w:rFonts w:ascii="Simplified Arabic" w:hAnsi="Simplified Arabic" w:cs="Simplified Arabic"/>
          <w:rtl/>
        </w:rPr>
        <w:t xml:space="preserve">مجموع قيم ما </w:t>
      </w:r>
      <w:proofErr w:type="spellStart"/>
      <w:r w:rsidR="00DD79E3" w:rsidRPr="00AD09EE">
        <w:rPr>
          <w:rFonts w:ascii="Simplified Arabic" w:hAnsi="Simplified Arabic" w:cs="Simplified Arabic"/>
          <w:rtl/>
        </w:rPr>
        <w:t>يحتازه</w:t>
      </w:r>
      <w:proofErr w:type="spellEnd"/>
      <w:r w:rsidR="00DD79E3" w:rsidRPr="00AD09EE">
        <w:rPr>
          <w:rFonts w:ascii="Simplified Arabic" w:hAnsi="Simplified Arabic" w:cs="Simplified Arabic"/>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تنتج كمخرجات من  عمليات إنتاج وتستعمل هي نفسها بصورة متكررة أو مستمرة في العملية الإنتاجية.</w:t>
      </w:r>
      <w:r w:rsidR="0075450E" w:rsidRPr="00AD09EE">
        <w:rPr>
          <w:rFonts w:ascii="Simplified Arabic" w:hAnsi="Simplified Arabic" w:cs="Simplified Arabic"/>
          <w:rtl/>
        </w:rPr>
        <w:t xml:space="preserve"> </w:t>
      </w:r>
    </w:p>
    <w:p w:rsidR="00EA34B0" w:rsidRPr="00AD09EE" w:rsidRDefault="00EA34B0" w:rsidP="0075450E">
      <w:pPr>
        <w:numPr>
          <w:ilvl w:val="12"/>
          <w:numId w:val="0"/>
        </w:numPr>
        <w:spacing w:line="276" w:lineRule="auto"/>
        <w:jc w:val="lowKashida"/>
        <w:rPr>
          <w:rFonts w:ascii="Simplified Arabic" w:hAnsi="Simplified Arabic" w:cs="Simplified Arabic"/>
          <w:b/>
          <w:bCs/>
          <w:rtl/>
        </w:rPr>
      </w:pPr>
    </w:p>
    <w:p w:rsidR="00782DAC" w:rsidRPr="00AD09EE" w:rsidRDefault="00782DAC" w:rsidP="0075450E">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التغير في </w:t>
      </w:r>
      <w:proofErr w:type="spellStart"/>
      <w:r w:rsidRPr="00AD09EE">
        <w:rPr>
          <w:rFonts w:ascii="Simplified Arabic" w:hAnsi="Simplified Arabic" w:cs="Simplified Arabic"/>
          <w:b/>
          <w:bCs/>
          <w:rtl/>
        </w:rPr>
        <w:t>المخزون</w:t>
      </w:r>
      <w:r w:rsidR="0075450E" w:rsidRPr="00AD09EE">
        <w:rPr>
          <w:rFonts w:ascii="Simplified Arabic" w:hAnsi="Simplified Arabic" w:cs="Simplified Arabic"/>
          <w:b/>
          <w:bCs/>
          <w:rtl/>
        </w:rPr>
        <w:t>:</w:t>
      </w:r>
      <w:proofErr w:type="spellEnd"/>
      <w:r w:rsidR="0075450E" w:rsidRPr="00AD09EE">
        <w:rPr>
          <w:rFonts w:ascii="Simplified Arabic" w:hAnsi="Simplified Arabic" w:cs="Simplified Arabic"/>
          <w:rtl/>
        </w:rPr>
        <w:t xml:space="preserve"> </w:t>
      </w:r>
      <w:r w:rsidRPr="00AD09EE">
        <w:rPr>
          <w:rFonts w:ascii="Simplified Arabic" w:hAnsi="Simplified Arabic" w:cs="Simplified Arabic"/>
          <w:rtl/>
        </w:rPr>
        <w:t>قيمة السلع الداخلة إلى المخزون مطروحاً منها قيمة السلع الخارجة منه.  ويجب أن تقيم السلع بالأسعار الجارية، أي بأسعار لحظة إدخالها أو إخراجها من المخزون، بحيث يتم التثبت من تجنب احتساب مكاسب الاقتناء غير الفعلية.  ويشمل التغير في المخزون "المنتجات تحت التشغيل"</w:t>
      </w:r>
      <w:r w:rsidR="0075450E" w:rsidRPr="00AD09EE">
        <w:rPr>
          <w:rFonts w:ascii="Simplified Arabic" w:hAnsi="Simplified Arabic" w:cs="Simplified Arabic"/>
          <w:rtl/>
        </w:rPr>
        <w:t>.</w:t>
      </w:r>
    </w:p>
    <w:p w:rsidR="00782DAC" w:rsidRPr="00AD09EE" w:rsidRDefault="00782DAC" w:rsidP="000C61AB">
      <w:pPr>
        <w:numPr>
          <w:ilvl w:val="12"/>
          <w:numId w:val="0"/>
        </w:numPr>
        <w:spacing w:line="276" w:lineRule="auto"/>
        <w:jc w:val="lowKashida"/>
        <w:rPr>
          <w:rFonts w:ascii="Simplified Arabic" w:hAnsi="Simplified Arabic" w:cs="Simplified Arabic"/>
          <w:b/>
          <w:bCs/>
          <w:rtl/>
        </w:rPr>
      </w:pPr>
    </w:p>
    <w:p w:rsidR="00782DAC" w:rsidRPr="00AD09EE" w:rsidRDefault="00782DAC" w:rsidP="000C61AB">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t>الصادرات والواردات من السلع والخدمات:</w:t>
      </w:r>
    </w:p>
    <w:p w:rsidR="00782DAC" w:rsidRPr="00AD09EE" w:rsidRDefault="00782DAC"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rtl/>
        </w:rPr>
        <w:t>تشمل الصادرات والواردات المتاجرة بالسلع والخدمات بين المقيمين وغير المقيمين، بما في ذلك البيع والمقايضة والهدايا.</w:t>
      </w:r>
    </w:p>
    <w:p w:rsidR="000C61AB" w:rsidRPr="00AD09EE" w:rsidRDefault="000C61AB" w:rsidP="00782DAC">
      <w:pPr>
        <w:numPr>
          <w:ilvl w:val="12"/>
          <w:numId w:val="0"/>
        </w:numPr>
        <w:jc w:val="lowKashida"/>
        <w:rPr>
          <w:rFonts w:ascii="Simplified Arabic" w:hAnsi="Simplified Arabic" w:cs="Simplified Arabic"/>
          <w:b/>
          <w:bCs/>
          <w:rtl/>
        </w:rPr>
      </w:pPr>
    </w:p>
    <w:p w:rsidR="00782DAC" w:rsidRPr="00AD09EE" w:rsidRDefault="00782DAC" w:rsidP="000C61AB">
      <w:pPr>
        <w:numPr>
          <w:ilvl w:val="12"/>
          <w:numId w:val="0"/>
        </w:numPr>
        <w:spacing w:line="276" w:lineRule="auto"/>
        <w:jc w:val="lowKashida"/>
        <w:rPr>
          <w:rFonts w:ascii="Simplified Arabic" w:hAnsi="Simplified Arabic" w:cs="Simplified Arabic"/>
          <w:rtl/>
        </w:rPr>
      </w:pPr>
      <w:r w:rsidRPr="00AD09EE">
        <w:rPr>
          <w:rFonts w:ascii="Simplified Arabic" w:hAnsi="Simplified Arabic" w:cs="Simplified Arabic"/>
          <w:b/>
          <w:bCs/>
          <w:rtl/>
        </w:rPr>
        <w:t xml:space="preserve">الدخل القومي </w:t>
      </w:r>
      <w:proofErr w:type="spellStart"/>
      <w:r w:rsidRPr="00AD09EE">
        <w:rPr>
          <w:rFonts w:ascii="Simplified Arabic" w:hAnsi="Simplified Arabic" w:cs="Simplified Arabic"/>
          <w:b/>
          <w:bCs/>
          <w:rtl/>
        </w:rPr>
        <w:t>الاجمالي</w:t>
      </w:r>
      <w:r w:rsidR="00F3546D" w:rsidRPr="00AD09EE">
        <w:rPr>
          <w:rStyle w:val="FootnoteReference"/>
          <w:rFonts w:ascii="Simplified Arabic" w:hAnsi="Simplified Arabic" w:cs="Simplified Arabic"/>
          <w:rtl/>
        </w:rPr>
        <w:footnoteReference w:customMarkFollows="1" w:id="2"/>
        <w:t>3</w:t>
      </w:r>
      <w:proofErr w:type="spellEnd"/>
      <w:r w:rsidRPr="00AD09EE">
        <w:rPr>
          <w:rFonts w:ascii="Simplified Arabic" w:hAnsi="Simplified Arabic" w:cs="Simplified Arabic"/>
          <w:rtl/>
        </w:rPr>
        <w:t>:</w:t>
      </w:r>
    </w:p>
    <w:p w:rsidR="00782DAC" w:rsidRPr="00AD09EE" w:rsidRDefault="00782DAC" w:rsidP="00D405B6">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rtl/>
        </w:rPr>
        <w:t xml:space="preserve">القيمة الكلية للدخل الأولي المتحقق للمقيمين.  ويعرف الدخل الأولي بأنه الدخل الناجم عن ممارسة نشاط إنتاجي أو نتيجة ملكية أصول مالية أو ملكية الأراضي والأصول الجوفية. </w:t>
      </w:r>
    </w:p>
    <w:p w:rsidR="00782DAC" w:rsidRPr="00AD09EE" w:rsidRDefault="00782DAC" w:rsidP="000C61AB">
      <w:pPr>
        <w:numPr>
          <w:ilvl w:val="12"/>
          <w:numId w:val="0"/>
        </w:numPr>
        <w:spacing w:line="276" w:lineRule="auto"/>
        <w:jc w:val="lowKashida"/>
        <w:rPr>
          <w:rFonts w:ascii="Simplified Arabic" w:hAnsi="Simplified Arabic" w:cs="Simplified Arabic"/>
          <w:b/>
          <w:bCs/>
          <w:rtl/>
        </w:rPr>
      </w:pPr>
    </w:p>
    <w:p w:rsidR="00782DAC" w:rsidRPr="00AD09EE" w:rsidRDefault="00782DAC" w:rsidP="00D405B6">
      <w:pPr>
        <w:numPr>
          <w:ilvl w:val="12"/>
          <w:numId w:val="0"/>
        </w:numPr>
        <w:spacing w:line="276" w:lineRule="auto"/>
        <w:jc w:val="lowKashida"/>
        <w:rPr>
          <w:rFonts w:ascii="Simplified Arabic" w:hAnsi="Simplified Arabic" w:cs="Simplified Arabic"/>
          <w:b/>
          <w:bCs/>
          <w:rtl/>
        </w:rPr>
      </w:pPr>
      <w:r w:rsidRPr="00AD09EE">
        <w:rPr>
          <w:rFonts w:ascii="Simplified Arabic" w:hAnsi="Simplified Arabic" w:cs="Simplified Arabic"/>
          <w:b/>
          <w:bCs/>
          <w:rtl/>
        </w:rPr>
        <w:lastRenderedPageBreak/>
        <w:t xml:space="preserve">الدخل القومي المتاح </w:t>
      </w:r>
      <w:proofErr w:type="spellStart"/>
      <w:r w:rsidRPr="00AD09EE">
        <w:rPr>
          <w:rFonts w:ascii="Simplified Arabic" w:hAnsi="Simplified Arabic" w:cs="Simplified Arabic"/>
          <w:b/>
          <w:bCs/>
          <w:rtl/>
        </w:rPr>
        <w:t>الإجمالي:</w:t>
      </w:r>
      <w:proofErr w:type="spellEnd"/>
      <w:r w:rsidRPr="00AD09EE">
        <w:rPr>
          <w:rFonts w:ascii="Simplified Arabic" w:hAnsi="Simplified Arabic" w:cs="Simplified Arabic"/>
          <w:rtl/>
        </w:rPr>
        <w:t xml:space="preserve"> الدخل المتوفر للمقيمين والقابل للإنفاق على السلع والخدمات الاستهلاكية (السلع والخدمات المنتجة محلياً أو المستوردة</w:t>
      </w:r>
      <w:proofErr w:type="spellStart"/>
      <w:r w:rsidRPr="00AD09EE">
        <w:rPr>
          <w:rFonts w:ascii="Simplified Arabic" w:hAnsi="Simplified Arabic" w:cs="Simplified Arabic"/>
          <w:rtl/>
        </w:rPr>
        <w:t>)</w:t>
      </w:r>
      <w:proofErr w:type="spellEnd"/>
      <w:r w:rsidRPr="00AD09EE">
        <w:rPr>
          <w:rFonts w:ascii="Simplified Arabic" w:hAnsi="Simplified Arabic" w:cs="Simplified Arabic"/>
          <w:rtl/>
        </w:rPr>
        <w:t xml:space="preserve"> أو للادخار.  </w:t>
      </w: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F954A9" w:rsidRPr="00860EBC" w:rsidRDefault="00F954A9">
      <w:pPr>
        <w:pStyle w:val="Heading4"/>
        <w:rPr>
          <w:rtl/>
          <w:lang w:eastAsia="ar-SA"/>
        </w:rPr>
      </w:pPr>
    </w:p>
    <w:p w:rsidR="00F954A9" w:rsidRPr="00860EBC" w:rsidRDefault="00F954A9">
      <w:pPr>
        <w:pStyle w:val="Heading4"/>
        <w:rPr>
          <w:rtl/>
          <w:lang w:eastAsia="ar-SA"/>
        </w:rPr>
      </w:pPr>
    </w:p>
    <w:p w:rsidR="00F954A9" w:rsidRPr="00860EBC" w:rsidRDefault="00F954A9">
      <w:pPr>
        <w:pStyle w:val="Heading4"/>
        <w:rPr>
          <w:rtl/>
          <w:lang w:eastAsia="ar-SA"/>
        </w:rPr>
      </w:pPr>
    </w:p>
    <w:p w:rsidR="000D4FDE" w:rsidRPr="00860EBC" w:rsidRDefault="000D4FDE">
      <w:pPr>
        <w:bidi w:val="0"/>
        <w:rPr>
          <w:rFonts w:cs="Simplified Arabic"/>
          <w:b/>
          <w:bCs/>
          <w:sz w:val="44"/>
          <w:szCs w:val="44"/>
        </w:rPr>
      </w:pPr>
      <w:r w:rsidRPr="00860EBC">
        <w:rPr>
          <w:rtl/>
        </w:rPr>
        <w:br w:type="page"/>
      </w:r>
    </w:p>
    <w:p w:rsidR="00F954A9" w:rsidRPr="00860EBC" w:rsidRDefault="00F954A9">
      <w:pPr>
        <w:pStyle w:val="Heading4"/>
        <w:rPr>
          <w:rtl/>
          <w:lang w:eastAsia="ar-SA"/>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86286C" w:rsidRPr="00860EBC" w:rsidRDefault="0086286C">
      <w:pPr>
        <w:pStyle w:val="Heading4"/>
        <w:rPr>
          <w:rtl/>
          <w:lang w:eastAsia="ar-SA"/>
        </w:rPr>
      </w:pPr>
      <w:r w:rsidRPr="00860EBC">
        <w:rPr>
          <w:rFonts w:hint="cs"/>
          <w:rtl/>
          <w:lang w:eastAsia="ar-SA"/>
        </w:rPr>
        <w:t>الجداول</w:t>
      </w:r>
    </w:p>
    <w:p w:rsidR="0086286C" w:rsidRPr="00860EBC" w:rsidRDefault="0086286C">
      <w:pPr>
        <w:bidi w:val="0"/>
        <w:jc w:val="center"/>
        <w:rPr>
          <w:b/>
          <w:bCs/>
          <w:sz w:val="44"/>
          <w:szCs w:val="44"/>
        </w:rPr>
      </w:pPr>
      <w:r w:rsidRPr="00860EBC">
        <w:rPr>
          <w:b/>
          <w:bCs/>
          <w:sz w:val="44"/>
          <w:szCs w:val="44"/>
        </w:rPr>
        <w:t>Tables</w:t>
      </w: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Default="007F4113" w:rsidP="007F4113">
      <w:pPr>
        <w:bidi w:val="0"/>
        <w:jc w:val="center"/>
        <w:rPr>
          <w:b/>
          <w:bCs/>
          <w:sz w:val="44"/>
          <w:szCs w:val="44"/>
        </w:rPr>
      </w:pPr>
    </w:p>
    <w:p w:rsidR="00EB6E88" w:rsidRPr="00860EBC" w:rsidRDefault="00EB6E88" w:rsidP="00EB6E88">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sectPr w:rsidR="007F4113" w:rsidRPr="00860EBC" w:rsidSect="00903441">
          <w:headerReference w:type="default" r:id="rId14"/>
          <w:footerReference w:type="default" r:id="rId15"/>
          <w:pgSz w:w="11907" w:h="16840" w:code="9"/>
          <w:pgMar w:top="1418" w:right="1418" w:bottom="1418" w:left="1418" w:header="709" w:footer="709" w:gutter="0"/>
          <w:pgNumType w:start="18"/>
          <w:cols w:space="720"/>
          <w:bidi/>
          <w:rtlGutter/>
        </w:sectPr>
      </w:pPr>
    </w:p>
    <w:p w:rsidR="0086286C" w:rsidRDefault="0086286C"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p w:rsidR="00C3157D" w:rsidRDefault="00C3157D" w:rsidP="007F4113">
      <w:pPr>
        <w:rPr>
          <w:rtl/>
        </w:rPr>
      </w:pPr>
    </w:p>
    <w:sectPr w:rsidR="00C3157D" w:rsidSect="007B0D1C">
      <w:footerReference w:type="default" r:id="rId16"/>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ACD" w:rsidRDefault="00A21ACD">
      <w:r>
        <w:separator/>
      </w:r>
    </w:p>
  </w:endnote>
  <w:endnote w:type="continuationSeparator" w:id="0">
    <w:p w:rsidR="00A21ACD" w:rsidRDefault="00A21A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Default="00CE584B">
    <w:pPr>
      <w:pStyle w:val="Footer"/>
      <w:jc w:val="center"/>
    </w:pPr>
    <w:fldSimple w:instr=" PAGE   \* MERGEFORMAT ">
      <w:r w:rsidR="00785276">
        <w:rPr>
          <w:noProof/>
          <w:rtl/>
        </w:rPr>
        <w:t>32</w:t>
      </w:r>
    </w:fldSimple>
  </w:p>
  <w:p w:rsidR="00884388" w:rsidRDefault="00884388">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Default="00C3157D">
    <w:pPr>
      <w:pStyle w:val="Footer"/>
      <w:jc w:val="center"/>
      <w:rPr>
        <w:rtl/>
      </w:rPr>
    </w:pPr>
    <w:r>
      <w:rPr>
        <w:rFonts w:hint="cs"/>
        <w:rtl/>
      </w:rPr>
      <w:t>41</w:t>
    </w:r>
  </w:p>
  <w:p w:rsidR="00884388" w:rsidRDefault="00884388">
    <w:pPr>
      <w:pStyle w:val="Footer"/>
      <w:jc w:val="center"/>
    </w:pPr>
  </w:p>
  <w:p w:rsidR="00884388" w:rsidRDefault="00884388">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ACD" w:rsidRDefault="00A21ACD">
      <w:r>
        <w:separator/>
      </w:r>
    </w:p>
  </w:footnote>
  <w:footnote w:type="continuationSeparator" w:id="0">
    <w:p w:rsidR="00A21ACD" w:rsidRDefault="00A21ACD">
      <w:r>
        <w:continuationSeparator/>
      </w:r>
    </w:p>
  </w:footnote>
  <w:footnote w:id="1">
    <w:p w:rsidR="00884388" w:rsidRDefault="00884388" w:rsidP="00782DAC">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تعمل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884388" w:rsidRPr="00752CD9" w:rsidRDefault="00884388" w:rsidP="00E94334">
      <w:pPr>
        <w:pStyle w:val="FootnoteText"/>
        <w:bidi/>
        <w:spacing w:after="0"/>
        <w:jc w:val="lowKashida"/>
        <w:rPr>
          <w:sz w:val="18"/>
          <w:szCs w:val="18"/>
          <w:rtl/>
          <w:lang w:val="en-US" w:bidi="ar-SA"/>
        </w:rPr>
      </w:pPr>
      <w:r>
        <w:rPr>
          <w:rStyle w:val="FootnoteReference"/>
          <w:rtl/>
        </w:rPr>
        <w:t>3</w:t>
      </w:r>
      <w:r>
        <w:rPr>
          <w:rtl/>
        </w:rPr>
        <w:t xml:space="preserve"> </w:t>
      </w:r>
      <w:r w:rsidRPr="00752CD9">
        <w:rPr>
          <w:sz w:val="18"/>
          <w:szCs w:val="18"/>
          <w:rtl/>
          <w:lang w:val="en-US"/>
        </w:rPr>
        <w:t xml:space="preserve">كان يشار لهذا البند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r w:rsidRPr="00752CD9">
        <w:rPr>
          <w:sz w:val="18"/>
          <w:szCs w:val="18"/>
          <w:rtl/>
          <w:lang w:val="en-US"/>
        </w:rPr>
        <w:t xml:space="preserve">، وقد الغي هذا الاصطلاح في نظام </w:t>
      </w:r>
      <w:r w:rsidRPr="00752CD9">
        <w:rPr>
          <w:sz w:val="18"/>
          <w:szCs w:val="18"/>
          <w:rtl/>
          <w:lang w:eastAsia="en-GB" w:bidi="ar-SA"/>
        </w:rPr>
        <w:t>1993</w:t>
      </w:r>
      <w:r w:rsidRPr="00752CD9">
        <w:rPr>
          <w:sz w:val="18"/>
          <w:szCs w:val="18"/>
          <w:rt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Pr="00B57E81" w:rsidRDefault="00884388" w:rsidP="00BD5E52">
    <w:pPr>
      <w:pStyle w:val="Header"/>
      <w:rPr>
        <w:rFonts w:cs="Simplified Arabic"/>
        <w:sz w:val="16"/>
        <w:szCs w:val="16"/>
      </w:rPr>
    </w:pPr>
    <w:r w:rsidRPr="00B57E81">
      <w:rPr>
        <w:rFonts w:cs="Simplified Arabic" w:hint="cs"/>
        <w:color w:val="FFFFFF"/>
        <w:sz w:val="16"/>
        <w:szCs w:val="16"/>
        <w:rtl/>
      </w:rPr>
      <w:t>ج</w:t>
    </w:r>
    <w:r w:rsidRPr="00B57E81">
      <w:rPr>
        <w:rFonts w:cs="Simplified Arabic" w:hint="cs"/>
        <w:sz w:val="16"/>
        <w:szCs w:val="16"/>
        <w:rtl/>
      </w:rPr>
      <w:t xml:space="preserve"> </w:t>
    </w:r>
    <w:r w:rsidRPr="00B57E81">
      <w:rPr>
        <w:rFonts w:cs="Simplified Arabic"/>
        <w:sz w:val="16"/>
        <w:szCs w:val="16"/>
      </w:rPr>
      <w:t>PCBS</w:t>
    </w:r>
    <w:r w:rsidRPr="00B57E81">
      <w:rPr>
        <w:rFonts w:cs="Simplified Arabic" w:hint="cs"/>
        <w:sz w:val="16"/>
        <w:szCs w:val="16"/>
        <w:rtl/>
      </w:rPr>
      <w:t>:</w:t>
    </w:r>
    <w:r w:rsidR="006B1FB5">
      <w:rPr>
        <w:rFonts w:cs="Simplified Arabic" w:hint="cs"/>
        <w:sz w:val="16"/>
        <w:szCs w:val="16"/>
        <w:rtl/>
      </w:rPr>
      <w:t xml:space="preserve"> </w:t>
    </w:r>
    <w:r w:rsidRPr="00B57E81">
      <w:rPr>
        <w:rFonts w:cs="Simplified Arabic" w:hint="cs"/>
        <w:sz w:val="16"/>
        <w:szCs w:val="16"/>
        <w:rtl/>
      </w:rPr>
      <w:t xml:space="preserve">الحسابات القومية بالأسعار الجارية والثابتة </w:t>
    </w:r>
    <w:r>
      <w:rPr>
        <w:rFonts w:cs="Simplified Arabic" w:hint="cs"/>
        <w:sz w:val="16"/>
        <w:szCs w:val="16"/>
        <w:rtl/>
      </w:rPr>
      <w:t>(</w:t>
    </w:r>
    <w:r w:rsidR="00BD5E52">
      <w:rPr>
        <w:rFonts w:cs="Simplified Arabic" w:hint="cs"/>
        <w:sz w:val="16"/>
        <w:szCs w:val="16"/>
        <w:rtl/>
      </w:rPr>
      <w:t>2010</w:t>
    </w:r>
    <w:r>
      <w:rPr>
        <w:rFonts w:cs="Simplified Arabic" w:hint="cs"/>
        <w:sz w:val="16"/>
        <w:szCs w:val="16"/>
        <w:rtl/>
      </w:rPr>
      <w:t xml:space="preserve">، </w:t>
    </w:r>
    <w:r w:rsidR="00BD5E52">
      <w:rPr>
        <w:rFonts w:cs="Simplified Arabic" w:hint="cs"/>
        <w:sz w:val="16"/>
        <w:szCs w:val="16"/>
        <w:rtl/>
      </w:rPr>
      <w:t>2011</w:t>
    </w:r>
    <w:r>
      <w:rPr>
        <w:rFonts w:cs="Simplified Arabic" w:hint="cs"/>
        <w:sz w:val="16"/>
        <w:szCs w:val="16"/>
        <w:rtl/>
      </w:rPr>
      <w:t>)</w:t>
    </w:r>
  </w:p>
  <w:p w:rsidR="00884388" w:rsidRPr="00D8476F" w:rsidRDefault="008843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F68E551A"/>
    <w:lvl w:ilvl="0" w:tplc="04010001">
      <w:start w:val="1"/>
      <w:numFmt w:val="bullet"/>
      <w:lvlText w:val=""/>
      <w:lvlJc w:val="left"/>
      <w:pPr>
        <w:tabs>
          <w:tab w:val="num" w:pos="1440"/>
        </w:tabs>
        <w:ind w:left="1440" w:right="1440" w:hanging="360"/>
      </w:pPr>
      <w:rPr>
        <w:rFonts w:ascii="Symbol" w:hAnsi="Symbol"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6">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8">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0">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1">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2">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16">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1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2">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24">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25">
    <w:nsid w:val="671D02CA"/>
    <w:multiLevelType w:val="hybridMultilevel"/>
    <w:tmpl w:val="7D4C55DC"/>
    <w:lvl w:ilvl="0" w:tplc="0409000F">
      <w:start w:val="1"/>
      <w:numFmt w:val="decimal"/>
      <w:lvlText w:val="%1."/>
      <w:lvlJc w:val="left"/>
      <w:pPr>
        <w:tabs>
          <w:tab w:val="num" w:pos="720"/>
        </w:tabs>
        <w:ind w:left="720" w:right="720" w:hanging="360"/>
      </w:pPr>
      <w:rPr>
        <w:rFonts w:hint="default"/>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7">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8">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0">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5"/>
  </w:num>
  <w:num w:numId="3">
    <w:abstractNumId w:val="7"/>
  </w:num>
  <w:num w:numId="4">
    <w:abstractNumId w:val="10"/>
  </w:num>
  <w:num w:numId="5">
    <w:abstractNumId w:val="5"/>
  </w:num>
  <w:num w:numId="6">
    <w:abstractNumId w:val="16"/>
  </w:num>
  <w:num w:numId="7">
    <w:abstractNumId w:val="18"/>
  </w:num>
  <w:num w:numId="8">
    <w:abstractNumId w:val="21"/>
  </w:num>
  <w:num w:numId="9">
    <w:abstractNumId w:val="24"/>
  </w:num>
  <w:num w:numId="10">
    <w:abstractNumId w:val="20"/>
  </w:num>
  <w:num w:numId="11">
    <w:abstractNumId w:val="3"/>
  </w:num>
  <w:num w:numId="12">
    <w:abstractNumId w:val="17"/>
  </w:num>
  <w:num w:numId="13">
    <w:abstractNumId w:val="8"/>
  </w:num>
  <w:num w:numId="14">
    <w:abstractNumId w:val="1"/>
  </w:num>
  <w:num w:numId="15">
    <w:abstractNumId w:val="25"/>
  </w:num>
  <w:num w:numId="16">
    <w:abstractNumId w:val="28"/>
  </w:num>
  <w:num w:numId="17">
    <w:abstractNumId w:val="14"/>
  </w:num>
  <w:num w:numId="18">
    <w:abstractNumId w:val="26"/>
  </w:num>
  <w:num w:numId="19">
    <w:abstractNumId w:val="27"/>
  </w:num>
  <w:num w:numId="20">
    <w:abstractNumId w:val="29"/>
  </w:num>
  <w:num w:numId="21">
    <w:abstractNumId w:val="13"/>
  </w:num>
  <w:num w:numId="22">
    <w:abstractNumId w:val="2"/>
  </w:num>
  <w:num w:numId="23">
    <w:abstractNumId w:val="0"/>
  </w:num>
  <w:num w:numId="24">
    <w:abstractNumId w:val="22"/>
  </w:num>
  <w:num w:numId="25">
    <w:abstractNumId w:val="11"/>
  </w:num>
  <w:num w:numId="26">
    <w:abstractNumId w:val="9"/>
  </w:num>
  <w:num w:numId="27">
    <w:abstractNumId w:val="23"/>
  </w:num>
  <w:num w:numId="28">
    <w:abstractNumId w:val="12"/>
  </w:num>
  <w:num w:numId="29">
    <w:abstractNumId w:val="4"/>
  </w:num>
  <w:num w:numId="30">
    <w:abstractNumId w:val="1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1"/>
  <w:activeWritingStyle w:appName="MSWord" w:lang="ar-JO" w:vendorID="4" w:dllVersion="512" w:checkStyle="1"/>
  <w:proofState w:spelling="clean"/>
  <w:defaultTabStop w:val="720"/>
  <w:noPunctuationKerning/>
  <w:characterSpacingControl w:val="doNotCompress"/>
  <w:footnotePr>
    <w:footnote w:id="-1"/>
    <w:footnote w:id="0"/>
  </w:footnotePr>
  <w:endnotePr>
    <w:endnote w:id="-1"/>
    <w:endnote w:id="0"/>
  </w:endnotePr>
  <w:compat/>
  <w:rsids>
    <w:rsidRoot w:val="005A435A"/>
    <w:rsid w:val="00007165"/>
    <w:rsid w:val="00007314"/>
    <w:rsid w:val="0001148C"/>
    <w:rsid w:val="00022DB4"/>
    <w:rsid w:val="00030923"/>
    <w:rsid w:val="00035F39"/>
    <w:rsid w:val="00043A4A"/>
    <w:rsid w:val="00045E37"/>
    <w:rsid w:val="00057212"/>
    <w:rsid w:val="00063D66"/>
    <w:rsid w:val="00074F33"/>
    <w:rsid w:val="00075BD1"/>
    <w:rsid w:val="000A3DA2"/>
    <w:rsid w:val="000C14B6"/>
    <w:rsid w:val="000C1B6B"/>
    <w:rsid w:val="000C4072"/>
    <w:rsid w:val="000C61AB"/>
    <w:rsid w:val="000C775E"/>
    <w:rsid w:val="000D484D"/>
    <w:rsid w:val="000D4FDE"/>
    <w:rsid w:val="000E0211"/>
    <w:rsid w:val="000E5AA5"/>
    <w:rsid w:val="000F7C94"/>
    <w:rsid w:val="00100E69"/>
    <w:rsid w:val="0010332C"/>
    <w:rsid w:val="0010730F"/>
    <w:rsid w:val="001524EE"/>
    <w:rsid w:val="0015437B"/>
    <w:rsid w:val="00162455"/>
    <w:rsid w:val="00163546"/>
    <w:rsid w:val="00167C6A"/>
    <w:rsid w:val="00170699"/>
    <w:rsid w:val="00183701"/>
    <w:rsid w:val="0018603C"/>
    <w:rsid w:val="001870C8"/>
    <w:rsid w:val="00190204"/>
    <w:rsid w:val="00191F6C"/>
    <w:rsid w:val="001B283C"/>
    <w:rsid w:val="001D78C5"/>
    <w:rsid w:val="001E05D6"/>
    <w:rsid w:val="001E1F56"/>
    <w:rsid w:val="001E435A"/>
    <w:rsid w:val="001E71ED"/>
    <w:rsid w:val="00216C54"/>
    <w:rsid w:val="0022709F"/>
    <w:rsid w:val="002275DA"/>
    <w:rsid w:val="00231D8C"/>
    <w:rsid w:val="0023396B"/>
    <w:rsid w:val="00234DF3"/>
    <w:rsid w:val="00237113"/>
    <w:rsid w:val="0024501E"/>
    <w:rsid w:val="0024533C"/>
    <w:rsid w:val="0025296E"/>
    <w:rsid w:val="00261EE3"/>
    <w:rsid w:val="0026394F"/>
    <w:rsid w:val="00264B85"/>
    <w:rsid w:val="00264E69"/>
    <w:rsid w:val="00267F13"/>
    <w:rsid w:val="00272B70"/>
    <w:rsid w:val="00276C43"/>
    <w:rsid w:val="00283B28"/>
    <w:rsid w:val="00290CF4"/>
    <w:rsid w:val="002A2B4C"/>
    <w:rsid w:val="002A7F8F"/>
    <w:rsid w:val="002B2E14"/>
    <w:rsid w:val="002C5258"/>
    <w:rsid w:val="002D2A3A"/>
    <w:rsid w:val="002D2D33"/>
    <w:rsid w:val="002D7536"/>
    <w:rsid w:val="002E09B8"/>
    <w:rsid w:val="002E24F6"/>
    <w:rsid w:val="002E76CE"/>
    <w:rsid w:val="002F6271"/>
    <w:rsid w:val="00307D22"/>
    <w:rsid w:val="00313F34"/>
    <w:rsid w:val="00342C89"/>
    <w:rsid w:val="00355A9D"/>
    <w:rsid w:val="003643A2"/>
    <w:rsid w:val="00367A2C"/>
    <w:rsid w:val="00367ACB"/>
    <w:rsid w:val="003713FF"/>
    <w:rsid w:val="00371928"/>
    <w:rsid w:val="0037283E"/>
    <w:rsid w:val="00384807"/>
    <w:rsid w:val="003B2201"/>
    <w:rsid w:val="003B3B82"/>
    <w:rsid w:val="003D77C7"/>
    <w:rsid w:val="003F00CB"/>
    <w:rsid w:val="003F4C96"/>
    <w:rsid w:val="004126C0"/>
    <w:rsid w:val="004136DF"/>
    <w:rsid w:val="00425BDF"/>
    <w:rsid w:val="00436F23"/>
    <w:rsid w:val="00447DF1"/>
    <w:rsid w:val="00455852"/>
    <w:rsid w:val="00460D2D"/>
    <w:rsid w:val="004627E9"/>
    <w:rsid w:val="004771A4"/>
    <w:rsid w:val="004833AA"/>
    <w:rsid w:val="00495C4D"/>
    <w:rsid w:val="004A0AA0"/>
    <w:rsid w:val="004A5E96"/>
    <w:rsid w:val="004A6E11"/>
    <w:rsid w:val="004B0AA0"/>
    <w:rsid w:val="004B0BB5"/>
    <w:rsid w:val="004B3344"/>
    <w:rsid w:val="004B3B6C"/>
    <w:rsid w:val="004B7BEA"/>
    <w:rsid w:val="004C6534"/>
    <w:rsid w:val="004D0366"/>
    <w:rsid w:val="004D2F77"/>
    <w:rsid w:val="004D5457"/>
    <w:rsid w:val="004E380C"/>
    <w:rsid w:val="004E5E02"/>
    <w:rsid w:val="004F3969"/>
    <w:rsid w:val="004F3A5B"/>
    <w:rsid w:val="00502F4B"/>
    <w:rsid w:val="00504E8A"/>
    <w:rsid w:val="005077C8"/>
    <w:rsid w:val="00517E90"/>
    <w:rsid w:val="00522E97"/>
    <w:rsid w:val="00533686"/>
    <w:rsid w:val="005371CA"/>
    <w:rsid w:val="0054033E"/>
    <w:rsid w:val="00554C27"/>
    <w:rsid w:val="00556F8A"/>
    <w:rsid w:val="005572E9"/>
    <w:rsid w:val="00564F8B"/>
    <w:rsid w:val="00575DC0"/>
    <w:rsid w:val="00580276"/>
    <w:rsid w:val="00581204"/>
    <w:rsid w:val="005865F1"/>
    <w:rsid w:val="00590537"/>
    <w:rsid w:val="005A435A"/>
    <w:rsid w:val="005B413A"/>
    <w:rsid w:val="005B540C"/>
    <w:rsid w:val="005B7456"/>
    <w:rsid w:val="005C2E06"/>
    <w:rsid w:val="005C309D"/>
    <w:rsid w:val="005C6869"/>
    <w:rsid w:val="005D56B4"/>
    <w:rsid w:val="005E499D"/>
    <w:rsid w:val="005E66C7"/>
    <w:rsid w:val="005E7F83"/>
    <w:rsid w:val="005F131D"/>
    <w:rsid w:val="005F549A"/>
    <w:rsid w:val="00601F70"/>
    <w:rsid w:val="0060708B"/>
    <w:rsid w:val="00616766"/>
    <w:rsid w:val="0062055F"/>
    <w:rsid w:val="00621AC3"/>
    <w:rsid w:val="00623253"/>
    <w:rsid w:val="00627D1A"/>
    <w:rsid w:val="00636E04"/>
    <w:rsid w:val="00643002"/>
    <w:rsid w:val="00647A7C"/>
    <w:rsid w:val="00647AA1"/>
    <w:rsid w:val="00673847"/>
    <w:rsid w:val="00673964"/>
    <w:rsid w:val="00675C06"/>
    <w:rsid w:val="0068667C"/>
    <w:rsid w:val="00691276"/>
    <w:rsid w:val="006957FA"/>
    <w:rsid w:val="006A6F30"/>
    <w:rsid w:val="006B1FB5"/>
    <w:rsid w:val="006B5C6B"/>
    <w:rsid w:val="006C679E"/>
    <w:rsid w:val="006E24EF"/>
    <w:rsid w:val="006E254F"/>
    <w:rsid w:val="006E2C0E"/>
    <w:rsid w:val="006E579B"/>
    <w:rsid w:val="006E59D7"/>
    <w:rsid w:val="006E603A"/>
    <w:rsid w:val="006F170D"/>
    <w:rsid w:val="00703D7D"/>
    <w:rsid w:val="00710B78"/>
    <w:rsid w:val="00720C79"/>
    <w:rsid w:val="0072750E"/>
    <w:rsid w:val="00741DB8"/>
    <w:rsid w:val="007520DE"/>
    <w:rsid w:val="00752CD9"/>
    <w:rsid w:val="0075450E"/>
    <w:rsid w:val="00754D2F"/>
    <w:rsid w:val="00764A80"/>
    <w:rsid w:val="00776581"/>
    <w:rsid w:val="00776F04"/>
    <w:rsid w:val="00782DAC"/>
    <w:rsid w:val="00783239"/>
    <w:rsid w:val="00785276"/>
    <w:rsid w:val="00785C5F"/>
    <w:rsid w:val="007879E1"/>
    <w:rsid w:val="00792C1D"/>
    <w:rsid w:val="00793C35"/>
    <w:rsid w:val="007A00F9"/>
    <w:rsid w:val="007B0D1C"/>
    <w:rsid w:val="007C4BFD"/>
    <w:rsid w:val="007C7796"/>
    <w:rsid w:val="007D5055"/>
    <w:rsid w:val="007E5130"/>
    <w:rsid w:val="007E726F"/>
    <w:rsid w:val="007F4113"/>
    <w:rsid w:val="00803A39"/>
    <w:rsid w:val="008073D6"/>
    <w:rsid w:val="0081214A"/>
    <w:rsid w:val="00813DB4"/>
    <w:rsid w:val="00814BC8"/>
    <w:rsid w:val="00820E81"/>
    <w:rsid w:val="00826B72"/>
    <w:rsid w:val="00832647"/>
    <w:rsid w:val="008361B0"/>
    <w:rsid w:val="00836E82"/>
    <w:rsid w:val="008449E6"/>
    <w:rsid w:val="008520E6"/>
    <w:rsid w:val="008608EA"/>
    <w:rsid w:val="00860EBC"/>
    <w:rsid w:val="0086286C"/>
    <w:rsid w:val="00875638"/>
    <w:rsid w:val="00882D9A"/>
    <w:rsid w:val="008842BB"/>
    <w:rsid w:val="00884388"/>
    <w:rsid w:val="008876F6"/>
    <w:rsid w:val="008925DD"/>
    <w:rsid w:val="00894611"/>
    <w:rsid w:val="00895072"/>
    <w:rsid w:val="00895CA5"/>
    <w:rsid w:val="008A14BD"/>
    <w:rsid w:val="008A358A"/>
    <w:rsid w:val="008A6EA0"/>
    <w:rsid w:val="008B23B9"/>
    <w:rsid w:val="008B2C69"/>
    <w:rsid w:val="008C6F1B"/>
    <w:rsid w:val="008D76FF"/>
    <w:rsid w:val="008E0344"/>
    <w:rsid w:val="008E32AC"/>
    <w:rsid w:val="008E40B7"/>
    <w:rsid w:val="008E7922"/>
    <w:rsid w:val="00903441"/>
    <w:rsid w:val="009129F2"/>
    <w:rsid w:val="00915D2D"/>
    <w:rsid w:val="009459D0"/>
    <w:rsid w:val="00970A67"/>
    <w:rsid w:val="0097405D"/>
    <w:rsid w:val="0098237A"/>
    <w:rsid w:val="009844D5"/>
    <w:rsid w:val="009963CE"/>
    <w:rsid w:val="00997996"/>
    <w:rsid w:val="00997B01"/>
    <w:rsid w:val="009A1FEA"/>
    <w:rsid w:val="009B278B"/>
    <w:rsid w:val="009B362E"/>
    <w:rsid w:val="009B7D8A"/>
    <w:rsid w:val="009E6069"/>
    <w:rsid w:val="009F3AF7"/>
    <w:rsid w:val="00A0545A"/>
    <w:rsid w:val="00A13A82"/>
    <w:rsid w:val="00A148A9"/>
    <w:rsid w:val="00A21ACD"/>
    <w:rsid w:val="00A22D1D"/>
    <w:rsid w:val="00A4046C"/>
    <w:rsid w:val="00A46FC0"/>
    <w:rsid w:val="00A57919"/>
    <w:rsid w:val="00A63010"/>
    <w:rsid w:val="00A72F83"/>
    <w:rsid w:val="00A75456"/>
    <w:rsid w:val="00A82F3B"/>
    <w:rsid w:val="00A85076"/>
    <w:rsid w:val="00A93B8E"/>
    <w:rsid w:val="00A94759"/>
    <w:rsid w:val="00AB3ADF"/>
    <w:rsid w:val="00AB6D0F"/>
    <w:rsid w:val="00AC7A18"/>
    <w:rsid w:val="00AD09EE"/>
    <w:rsid w:val="00AE2502"/>
    <w:rsid w:val="00AE68BF"/>
    <w:rsid w:val="00B032AB"/>
    <w:rsid w:val="00B12560"/>
    <w:rsid w:val="00B170EB"/>
    <w:rsid w:val="00B27702"/>
    <w:rsid w:val="00B33EA9"/>
    <w:rsid w:val="00B34A66"/>
    <w:rsid w:val="00B43293"/>
    <w:rsid w:val="00B673B9"/>
    <w:rsid w:val="00BA10F1"/>
    <w:rsid w:val="00BD179A"/>
    <w:rsid w:val="00BD5E52"/>
    <w:rsid w:val="00BD73DD"/>
    <w:rsid w:val="00BE082E"/>
    <w:rsid w:val="00C1597E"/>
    <w:rsid w:val="00C22F63"/>
    <w:rsid w:val="00C2371A"/>
    <w:rsid w:val="00C2413A"/>
    <w:rsid w:val="00C3157D"/>
    <w:rsid w:val="00C332BE"/>
    <w:rsid w:val="00C36720"/>
    <w:rsid w:val="00C3794F"/>
    <w:rsid w:val="00C45439"/>
    <w:rsid w:val="00C46CA2"/>
    <w:rsid w:val="00C5454F"/>
    <w:rsid w:val="00C56D02"/>
    <w:rsid w:val="00C62267"/>
    <w:rsid w:val="00C91C74"/>
    <w:rsid w:val="00C92230"/>
    <w:rsid w:val="00CA7BA8"/>
    <w:rsid w:val="00CB39F8"/>
    <w:rsid w:val="00CB5BE3"/>
    <w:rsid w:val="00CD1F81"/>
    <w:rsid w:val="00CE209B"/>
    <w:rsid w:val="00CE501C"/>
    <w:rsid w:val="00CE584B"/>
    <w:rsid w:val="00CE5B96"/>
    <w:rsid w:val="00CF3F2F"/>
    <w:rsid w:val="00CF77EB"/>
    <w:rsid w:val="00D01950"/>
    <w:rsid w:val="00D05E79"/>
    <w:rsid w:val="00D07184"/>
    <w:rsid w:val="00D108FD"/>
    <w:rsid w:val="00D11C34"/>
    <w:rsid w:val="00D16331"/>
    <w:rsid w:val="00D30B12"/>
    <w:rsid w:val="00D405B6"/>
    <w:rsid w:val="00D46882"/>
    <w:rsid w:val="00D515D1"/>
    <w:rsid w:val="00D62D58"/>
    <w:rsid w:val="00D801B7"/>
    <w:rsid w:val="00D8476F"/>
    <w:rsid w:val="00D96222"/>
    <w:rsid w:val="00DA43B6"/>
    <w:rsid w:val="00DA7DA0"/>
    <w:rsid w:val="00DB1C7B"/>
    <w:rsid w:val="00DB39AB"/>
    <w:rsid w:val="00DC3B82"/>
    <w:rsid w:val="00DD79E3"/>
    <w:rsid w:val="00DD7FC4"/>
    <w:rsid w:val="00DE0E71"/>
    <w:rsid w:val="00DE457A"/>
    <w:rsid w:val="00E015F8"/>
    <w:rsid w:val="00E06F21"/>
    <w:rsid w:val="00E10A0F"/>
    <w:rsid w:val="00E2191E"/>
    <w:rsid w:val="00E343AA"/>
    <w:rsid w:val="00E35A71"/>
    <w:rsid w:val="00E36663"/>
    <w:rsid w:val="00E579F0"/>
    <w:rsid w:val="00E630B7"/>
    <w:rsid w:val="00E6397D"/>
    <w:rsid w:val="00E771E6"/>
    <w:rsid w:val="00E93387"/>
    <w:rsid w:val="00E94334"/>
    <w:rsid w:val="00E94C04"/>
    <w:rsid w:val="00EA34B0"/>
    <w:rsid w:val="00EB0950"/>
    <w:rsid w:val="00EB1010"/>
    <w:rsid w:val="00EB380B"/>
    <w:rsid w:val="00EB5903"/>
    <w:rsid w:val="00EB6E88"/>
    <w:rsid w:val="00EC1499"/>
    <w:rsid w:val="00EC46C6"/>
    <w:rsid w:val="00EC741D"/>
    <w:rsid w:val="00ED25EF"/>
    <w:rsid w:val="00ED6AEA"/>
    <w:rsid w:val="00EF1070"/>
    <w:rsid w:val="00EF50F8"/>
    <w:rsid w:val="00F06166"/>
    <w:rsid w:val="00F106F9"/>
    <w:rsid w:val="00F277C2"/>
    <w:rsid w:val="00F3086C"/>
    <w:rsid w:val="00F32011"/>
    <w:rsid w:val="00F32821"/>
    <w:rsid w:val="00F33499"/>
    <w:rsid w:val="00F3383D"/>
    <w:rsid w:val="00F33F98"/>
    <w:rsid w:val="00F3546D"/>
    <w:rsid w:val="00F51F44"/>
    <w:rsid w:val="00F673BF"/>
    <w:rsid w:val="00F72474"/>
    <w:rsid w:val="00F879B4"/>
    <w:rsid w:val="00F954A9"/>
    <w:rsid w:val="00F95643"/>
    <w:rsid w:val="00FA7F5F"/>
    <w:rsid w:val="00FC7D31"/>
    <w:rsid w:val="00FD281C"/>
    <w:rsid w:val="00FF32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semiHidden/>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uiPriority w:val="99"/>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s>
</file>

<file path=word/webSettings.xml><?xml version="1.0" encoding="utf-8"?>
<w:webSettings xmlns:r="http://schemas.openxmlformats.org/officeDocument/2006/relationships" xmlns:w="http://schemas.openxmlformats.org/wordprocessingml/2006/main">
  <w:divs>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92983000780815"/>
          <c:y val="0.19402103514039257"/>
          <c:w val="0.86234376616901465"/>
          <c:h val="0.58209860458090323"/>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4634.4000000000005</c:v>
                </c:pt>
                <c:pt idx="1">
                  <c:v>4619.1000000000004</c:v>
                </c:pt>
                <c:pt idx="2">
                  <c:v>5182.4000000000005</c:v>
                </c:pt>
                <c:pt idx="3">
                  <c:v>6247.3</c:v>
                </c:pt>
                <c:pt idx="4">
                  <c:v>6719.6</c:v>
                </c:pt>
                <c:pt idx="5" formatCode="#,##0.0">
                  <c:v>8330.6</c:v>
                </c:pt>
                <c:pt idx="6" formatCode="#,##0.0">
                  <c:v>9775.2999999999811</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#,##0.00</c:formatCode>
                <c:ptCount val="7"/>
                <c:pt idx="0">
                  <c:v>4559.5</c:v>
                </c:pt>
                <c:pt idx="1">
                  <c:v>4322.3</c:v>
                </c:pt>
                <c:pt idx="2">
                  <c:v>4554.1000000000004</c:v>
                </c:pt>
                <c:pt idx="3">
                  <c:v>4878.3</c:v>
                </c:pt>
                <c:pt idx="4">
                  <c:v>5239.28</c:v>
                </c:pt>
                <c:pt idx="5" formatCode="#,##0.0">
                  <c:v>5724.5</c:v>
                </c:pt>
                <c:pt idx="6" formatCode="#,##0.0">
                  <c:v>6421.4</c:v>
                </c:pt>
              </c:numCache>
            </c:numRef>
          </c:val>
        </c:ser>
        <c:marker val="1"/>
        <c:axId val="108604032"/>
        <c:axId val="108639360"/>
      </c:lineChart>
      <c:catAx>
        <c:axId val="108604032"/>
        <c:scaling>
          <c:orientation val="minMax"/>
        </c:scaling>
        <c:axPos val="b"/>
        <c:title>
          <c:tx>
            <c:rich>
              <a:bodyPr/>
              <a:lstStyle/>
              <a:p>
                <a:pPr>
                  <a:defRPr sz="900" b="1" i="0" u="none" strike="noStrike" baseline="0">
                    <a:solidFill>
                      <a:srgbClr val="000000"/>
                    </a:solidFill>
                    <a:latin typeface="Arial"/>
                    <a:ea typeface="Arial"/>
                    <a:cs typeface="Arial"/>
                  </a:defRPr>
                </a:pPr>
                <a:r>
                  <a:rPr lang="ar-SA" baseline="0"/>
                  <a:t>السنة</a:t>
                </a:r>
              </a:p>
            </c:rich>
          </c:tx>
          <c:layout>
            <c:manualLayout>
              <c:xMode val="edge"/>
              <c:yMode val="edge"/>
              <c:x val="0.53198653198653156"/>
              <c:y val="0.884328358208955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639360"/>
        <c:crosses val="autoZero"/>
        <c:auto val="1"/>
        <c:lblAlgn val="ctr"/>
        <c:lblOffset val="100"/>
        <c:tickLblSkip val="1"/>
        <c:tickMarkSkip val="1"/>
      </c:catAx>
      <c:valAx>
        <c:axId val="108639360"/>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ar-SA" sz="900" baseline="0"/>
                  <a:t>القيمة </a:t>
                </a:r>
              </a:p>
            </c:rich>
          </c:tx>
          <c:layout>
            <c:manualLayout>
              <c:xMode val="edge"/>
              <c:yMode val="edge"/>
              <c:x val="3.2147144397643815E-5"/>
              <c:y val="0.40458694461753431"/>
            </c:manualLayout>
          </c:layout>
          <c:spPr>
            <a:noFill/>
            <a:ln w="25400">
              <a:noFill/>
            </a:ln>
          </c:spPr>
        </c:title>
        <c:numFmt formatCode="#,##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08604032"/>
        <c:crosses val="autoZero"/>
        <c:crossBetween val="between"/>
        <c:majorUnit val="1500"/>
      </c:valAx>
      <c:spPr>
        <a:noFill/>
        <a:ln w="12700">
          <a:solidFill>
            <a:srgbClr val="808080"/>
          </a:solidFill>
          <a:prstDash val="solid"/>
        </a:ln>
      </c:spPr>
    </c:plotArea>
    <c:legend>
      <c:legendPos val="r"/>
      <c:legendEntry>
        <c:idx val="0"/>
        <c:txPr>
          <a:bodyPr/>
          <a:lstStyle/>
          <a:p>
            <a:pPr>
              <a:defRPr sz="900" b="0" i="0" u="none" strike="noStrike" baseline="0">
                <a:solidFill>
                  <a:srgbClr val="000000"/>
                </a:solidFill>
                <a:latin typeface="Simplified Arabic"/>
                <a:ea typeface="Simplified Arabic"/>
                <a:cs typeface="Simplified Arabic"/>
              </a:defRPr>
            </a:pPr>
            <a:endParaRPr lang="ar-SA"/>
          </a:p>
        </c:txPr>
      </c:legendEntry>
      <c:legendEntry>
        <c:idx val="1"/>
        <c:txPr>
          <a:bodyPr/>
          <a:lstStyle/>
          <a:p>
            <a:pPr>
              <a:defRPr sz="900" b="0" i="0" u="none" strike="noStrike" baseline="0">
                <a:solidFill>
                  <a:srgbClr val="000000"/>
                </a:solidFill>
                <a:latin typeface="Simplified Arabic"/>
                <a:ea typeface="Simplified Arabic"/>
                <a:cs typeface="Simplified Arabic"/>
              </a:defRPr>
            </a:pPr>
            <a:endParaRPr lang="ar-SA"/>
          </a:p>
        </c:txPr>
      </c:legendEntry>
      <c:layout>
        <c:manualLayout>
          <c:xMode val="edge"/>
          <c:yMode val="edge"/>
          <c:x val="0.20486311727590342"/>
          <c:y val="1.8119677486357517E-2"/>
          <c:w val="0.71212121212122226"/>
          <c:h val="0.11940298507462721"/>
        </c:manualLayout>
      </c:layou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33446780690874"/>
          <c:y val="0.18565995917177044"/>
          <c:w val="0.85738539898132426"/>
          <c:h val="0.62307692307692308"/>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4992.2</c:v>
                </c:pt>
                <c:pt idx="1">
                  <c:v>5047</c:v>
                </c:pt>
                <c:pt idx="2">
                  <c:v>5708.8</c:v>
                </c:pt>
                <c:pt idx="3">
                  <c:v>6883.8</c:v>
                </c:pt>
                <c:pt idx="4">
                  <c:v>7251.8</c:v>
                </c:pt>
                <c:pt idx="5" formatCode="#,##0.0">
                  <c:v>8929.7000000000007</c:v>
                </c:pt>
                <c:pt idx="6" formatCode="#,##0.0">
                  <c:v>10484.200000000004</c:v>
                </c:pt>
              </c:numCache>
            </c:numRef>
          </c:val>
        </c:ser>
        <c:ser>
          <c:idx val="1"/>
          <c:order val="1"/>
          <c:tx>
            <c:strRef>
              <c:f>Sheet1!$A$3</c:f>
              <c:strCache>
                <c:ptCount val="1"/>
                <c:pt idx="0">
                  <c:v>الدخل القومي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#,##0.00</c:formatCode>
                <c:ptCount val="7"/>
                <c:pt idx="0">
                  <c:v>4896.9000000000005</c:v>
                </c:pt>
                <c:pt idx="1">
                  <c:v>4719.9000000000005</c:v>
                </c:pt>
                <c:pt idx="2">
                  <c:v>4993.9000000000005</c:v>
                </c:pt>
                <c:pt idx="3">
                  <c:v>5409.8</c:v>
                </c:pt>
                <c:pt idx="4" formatCode="General">
                  <c:v>5708.9</c:v>
                </c:pt>
                <c:pt idx="5" formatCode="#,##0.0">
                  <c:v>6089.2</c:v>
                </c:pt>
                <c:pt idx="6" formatCode="#,##0.0">
                  <c:v>6812.8</c:v>
                </c:pt>
              </c:numCache>
            </c:numRef>
          </c:val>
        </c:ser>
        <c:marker val="1"/>
        <c:axId val="108755200"/>
        <c:axId val="108766336"/>
      </c:lineChart>
      <c:catAx>
        <c:axId val="108755200"/>
        <c:scaling>
          <c:orientation val="minMax"/>
        </c:scaling>
        <c:axPos val="b"/>
        <c:title>
          <c:tx>
            <c:rich>
              <a:bodyPr/>
              <a:lstStyle/>
              <a:p>
                <a:pPr>
                  <a:defRPr sz="800" b="1" i="0" u="none" strike="noStrike" baseline="0">
                    <a:solidFill>
                      <a:srgbClr val="000000"/>
                    </a:solidFill>
                    <a:latin typeface="Arial"/>
                    <a:ea typeface="Arial"/>
                    <a:cs typeface="Arial"/>
                  </a:defRPr>
                </a:pPr>
                <a:r>
                  <a:rPr lang="ar-SA"/>
                  <a:t>السنة</a:t>
                </a:r>
              </a:p>
            </c:rich>
          </c:tx>
          <c:layout>
            <c:manualLayout>
              <c:xMode val="edge"/>
              <c:yMode val="edge"/>
              <c:x val="0.53310701546922024"/>
              <c:y val="0.91367512394284045"/>
            </c:manualLayout>
          </c:layout>
          <c:spPr>
            <a:noFill/>
            <a:ln w="25399">
              <a:noFill/>
            </a:ln>
          </c:spPr>
        </c:title>
        <c:numFmt formatCode="General" sourceLinked="1"/>
        <c:tickLblPos val="nextTo"/>
        <c:spPr>
          <a:ln w="3175">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ar-SA"/>
          </a:p>
        </c:txPr>
        <c:crossAx val="108766336"/>
        <c:crosses val="autoZero"/>
        <c:auto val="1"/>
        <c:lblAlgn val="ctr"/>
        <c:lblOffset val="100"/>
        <c:tickLblSkip val="1"/>
        <c:tickMarkSkip val="1"/>
      </c:catAx>
      <c:valAx>
        <c:axId val="108766336"/>
        <c:scaling>
          <c:orientation val="minMax"/>
        </c:scaling>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ar-SA"/>
                  <a:t>القيمة</a:t>
                </a:r>
              </a:p>
            </c:rich>
          </c:tx>
          <c:layout>
            <c:manualLayout>
              <c:xMode val="edge"/>
              <c:yMode val="edge"/>
              <c:x val="1.6977928692699491E-2"/>
              <c:y val="0.40384615384615385"/>
            </c:manualLayout>
          </c:layout>
          <c:spPr>
            <a:noFill/>
            <a:ln w="25399">
              <a:noFill/>
            </a:ln>
          </c:spPr>
        </c:title>
        <c:numFmt formatCode="#,##0" sourceLinked="0"/>
        <c:tickLblPos val="nextTo"/>
        <c:spPr>
          <a:ln w="3175">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ar-SA"/>
          </a:p>
        </c:txPr>
        <c:crossAx val="108755200"/>
        <c:crosses val="autoZero"/>
        <c:crossBetween val="between"/>
        <c:majorUnit val="3000"/>
      </c:valAx>
      <c:spPr>
        <a:solidFill>
          <a:srgbClr val="FFFFFF"/>
        </a:solidFill>
        <a:ln w="25399">
          <a:noFill/>
        </a:ln>
      </c:spPr>
    </c:plotArea>
    <c:legend>
      <c:legendPos val="r"/>
      <c:layout>
        <c:manualLayout>
          <c:xMode val="edge"/>
          <c:yMode val="edge"/>
          <c:x val="0.16215069270187377"/>
          <c:y val="2.2507242150286842E-2"/>
          <c:w val="0.72579504485016921"/>
          <c:h val="9.6723631768251203E-2"/>
        </c:manualLayout>
      </c:layout>
      <c:spPr>
        <a:noFill/>
        <a:ln w="3175">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36706689537174"/>
          <c:y val="0.171875"/>
          <c:w val="0.8404802744425387"/>
          <c:h val="0.58984375"/>
        </c:manualLayout>
      </c:layout>
      <c:lineChart>
        <c:grouping val="standard"/>
        <c:ser>
          <c:idx val="0"/>
          <c:order val="0"/>
          <c:tx>
            <c:strRef>
              <c:f>Sheet1!$A$2</c:f>
              <c:strCache>
                <c:ptCount val="1"/>
                <c:pt idx="0">
                  <c:v>الدخل القومي المتاح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6120.1</c:v>
                </c:pt>
                <c:pt idx="1">
                  <c:v>6323.2</c:v>
                </c:pt>
                <c:pt idx="2">
                  <c:v>7802.7</c:v>
                </c:pt>
                <c:pt idx="3">
                  <c:v>10056.299999999987</c:v>
                </c:pt>
                <c:pt idx="4">
                  <c:v>9392.6</c:v>
                </c:pt>
                <c:pt idx="5" formatCode="#,##0.0">
                  <c:v>10920.7</c:v>
                </c:pt>
                <c:pt idx="6" formatCode="#,##0.0">
                  <c:v>11730.1</c:v>
                </c:pt>
              </c:numCache>
            </c:numRef>
          </c:val>
        </c:ser>
        <c:ser>
          <c:idx val="1"/>
          <c:order val="1"/>
          <c:tx>
            <c:strRef>
              <c:f>Sheet1!$A$3</c:f>
              <c:strCache>
                <c:ptCount val="1"/>
                <c:pt idx="0">
                  <c:v>الدخل القومي المتاح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#,##0.00</c:formatCode>
                <c:ptCount val="7"/>
                <c:pt idx="0">
                  <c:v>5988.8</c:v>
                </c:pt>
                <c:pt idx="1">
                  <c:v>5902.5</c:v>
                </c:pt>
                <c:pt idx="2">
                  <c:v>6907.1</c:v>
                </c:pt>
                <c:pt idx="3">
                  <c:v>8308.4</c:v>
                </c:pt>
                <c:pt idx="4" formatCode="General">
                  <c:v>7688.6</c:v>
                </c:pt>
                <c:pt idx="5" formatCode="#,##0.0">
                  <c:v>7378.6</c:v>
                </c:pt>
                <c:pt idx="6" formatCode="#,##0.0">
                  <c:v>7568.7000000000007</c:v>
                </c:pt>
              </c:numCache>
            </c:numRef>
          </c:val>
        </c:ser>
        <c:marker val="1"/>
        <c:axId val="108832640"/>
        <c:axId val="116392320"/>
      </c:lineChart>
      <c:catAx>
        <c:axId val="108832640"/>
        <c:scaling>
          <c:orientation val="minMax"/>
        </c:scaling>
        <c:axPos val="b"/>
        <c:title>
          <c:tx>
            <c:rich>
              <a:bodyPr/>
              <a:lstStyle/>
              <a:p>
                <a:pPr>
                  <a:defRPr sz="875" b="1" i="0" u="none" strike="noStrike" baseline="0">
                    <a:solidFill>
                      <a:srgbClr val="000000"/>
                    </a:solidFill>
                    <a:latin typeface="Arial"/>
                    <a:ea typeface="Arial"/>
                    <a:cs typeface="Arial"/>
                  </a:defRPr>
                </a:pPr>
                <a:r>
                  <a:rPr lang="ar-SA"/>
                  <a:t>السنة</a:t>
                </a:r>
              </a:p>
            </c:rich>
          </c:tx>
          <c:layout>
            <c:manualLayout>
              <c:xMode val="edge"/>
              <c:yMode val="edge"/>
              <c:x val="0.54030874785590854"/>
              <c:y val="0.87500000000000822"/>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6392320"/>
        <c:crosses val="autoZero"/>
        <c:auto val="1"/>
        <c:lblAlgn val="ctr"/>
        <c:lblOffset val="100"/>
        <c:tickLblSkip val="1"/>
        <c:tickMarkSkip val="1"/>
      </c:catAx>
      <c:valAx>
        <c:axId val="116392320"/>
        <c:scaling>
          <c:orientation val="minMax"/>
        </c:scaling>
        <c:axPos val="l"/>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ar-SA"/>
                  <a:t>القيمة</a:t>
                </a:r>
              </a:p>
            </c:rich>
          </c:tx>
          <c:layout>
            <c:manualLayout>
              <c:xMode val="edge"/>
              <c:yMode val="edge"/>
              <c:x val="1.7152658662092625E-2"/>
              <c:y val="0.41015625"/>
            </c:manualLayout>
          </c:layout>
          <c:spPr>
            <a:noFill/>
            <a:ln w="25400">
              <a:noFill/>
            </a:ln>
          </c:spPr>
        </c:title>
        <c:numFmt formatCode="#,##0"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08832640"/>
        <c:crosses val="autoZero"/>
        <c:crossBetween val="between"/>
        <c:majorUnit val="5000"/>
      </c:valAx>
      <c:spPr>
        <a:solidFill>
          <a:srgbClr val="FFFFFF"/>
        </a:solidFill>
        <a:ln w="12700">
          <a:solidFill>
            <a:srgbClr val="808080"/>
          </a:solidFill>
          <a:prstDash val="solid"/>
        </a:ln>
      </c:spPr>
    </c:plotArea>
    <c:legend>
      <c:legendPos val="t"/>
      <c:layout>
        <c:manualLayout>
          <c:xMode val="edge"/>
          <c:yMode val="edge"/>
          <c:x val="0.16981140426586641"/>
          <c:y val="4.0100250626566407E-2"/>
          <c:w val="0.79959700349956264"/>
          <c:h val="9.8677722102919474E-2"/>
        </c:manualLayout>
      </c:layout>
      <c:spPr>
        <a:no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00" b="1" i="0" u="none" strike="noStrike" baseline="0">
                <a:solidFill>
                  <a:srgbClr val="000000"/>
                </a:solidFill>
                <a:latin typeface="Simplified Arabic"/>
                <a:ea typeface="Simplified Arabic"/>
                <a:cs typeface="Simplified Arabic"/>
              </a:defRPr>
            </a:pPr>
            <a:r>
              <a:rPr lang="ar-SA"/>
              <a:t>اجمالي العرض   </a:t>
            </a:r>
          </a:p>
        </c:rich>
      </c:tx>
      <c:layout>
        <c:manualLayout>
          <c:xMode val="edge"/>
          <c:yMode val="edge"/>
          <c:x val="0.39575989782887172"/>
          <c:y val="2.0161290322580638E-2"/>
        </c:manualLayout>
      </c:layout>
      <c:spPr>
        <a:noFill/>
        <a:ln w="25401">
          <a:noFill/>
        </a:ln>
      </c:spPr>
    </c:title>
    <c:view3D>
      <c:perspective val="0"/>
    </c:view3D>
    <c:plotArea>
      <c:layout>
        <c:manualLayout>
          <c:layoutTarget val="inner"/>
          <c:xMode val="edge"/>
          <c:yMode val="edge"/>
          <c:x val="0.16607773851590121"/>
          <c:y val="0.31451612903226672"/>
          <c:w val="0.69257950530035339"/>
          <c:h val="0.31451612903226672"/>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6.7125354718114108E-2"/>
                  <c:y val="0.10493072086919369"/>
                </c:manualLayout>
              </c:layout>
              <c:dLblPos val="bestFit"/>
              <c:showPercent val="1"/>
            </c:dLbl>
            <c:dLbl>
              <c:idx val="1"/>
              <c:layout>
                <c:manualLayout>
                  <c:x val="-2.4852834355115209E-2"/>
                  <c:y val="-6.8341166656493507E-2"/>
                </c:manualLayout>
              </c:layout>
              <c:dLblPos val="bestFit"/>
              <c:showPercent val="1"/>
            </c:dLbl>
            <c:numFmt formatCode="0%" sourceLinked="0"/>
            <c:spPr>
              <a:noFill/>
              <a:ln w="25401">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Percent val="1"/>
            <c:showLeaderLines val="1"/>
          </c:dLbls>
          <c:cat>
            <c:strRef>
              <c:f>Sheet1!$A$2:$A$3</c:f>
              <c:strCache>
                <c:ptCount val="2"/>
                <c:pt idx="0">
                  <c:v>الانتاج</c:v>
                </c:pt>
                <c:pt idx="1">
                  <c:v>الواردات</c:v>
                </c:pt>
              </c:strCache>
            </c:strRef>
          </c:cat>
          <c:val>
            <c:numRef>
              <c:f>Sheet1!$C$2:$C$3</c:f>
              <c:numCache>
                <c:formatCode>0.0%</c:formatCode>
                <c:ptCount val="2"/>
                <c:pt idx="0">
                  <c:v>0.72000000000000064</c:v>
                </c:pt>
                <c:pt idx="1">
                  <c:v>0.28000000000000008</c:v>
                </c:pt>
              </c:numCache>
            </c:numRef>
          </c:val>
        </c:ser>
      </c:pie3DChart>
      <c:spPr>
        <a:noFill/>
        <a:ln w="25401">
          <a:noFill/>
        </a:ln>
      </c:spPr>
    </c:plotArea>
    <c:legend>
      <c:legendPos val="b"/>
      <c:layout>
        <c:manualLayout>
          <c:xMode val="edge"/>
          <c:yMode val="edge"/>
          <c:x val="0.22797803411104994"/>
          <c:y val="0.84779547905350583"/>
          <c:w val="0.60863023118420856"/>
          <c:h val="0.12397892123949621"/>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zero"/>
  </c:chart>
  <c:spPr>
    <a:solidFill>
      <a:srgbClr val="FFFFFF"/>
    </a:solidFill>
    <a:ln w="3175">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1" i="0" u="none" strike="noStrike" baseline="0">
                <a:solidFill>
                  <a:srgbClr val="000000"/>
                </a:solidFill>
                <a:latin typeface="Simplified Arabic"/>
                <a:ea typeface="Simplified Arabic"/>
                <a:cs typeface="Simplified Arabic"/>
              </a:defRPr>
            </a:pPr>
            <a:r>
              <a:rPr lang="ar-SA"/>
              <a:t>اجمالي الطلب</a:t>
            </a:r>
          </a:p>
        </c:rich>
      </c:tx>
      <c:layout>
        <c:manualLayout>
          <c:xMode val="edge"/>
          <c:yMode val="edge"/>
          <c:x val="0.3986013546059553"/>
          <c:y val="2.0161259842519687E-2"/>
        </c:manualLayout>
      </c:layout>
      <c:spPr>
        <a:noFill/>
        <a:ln w="25400">
          <a:noFill/>
        </a:ln>
      </c:spPr>
    </c:title>
    <c:view3D>
      <c:perspective val="0"/>
    </c:view3D>
    <c:plotArea>
      <c:layout>
        <c:manualLayout>
          <c:layoutTarget val="inner"/>
          <c:xMode val="edge"/>
          <c:yMode val="edge"/>
          <c:x val="0.16433566433566432"/>
          <c:y val="0.31854838709677941"/>
          <c:w val="0.69580419580419584"/>
          <c:h val="0.31854838709677941"/>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1.17699006035797E-2"/>
                  <c:y val="-8.137250151423378E-2"/>
                </c:manualLayout>
              </c:layout>
              <c:dLblPos val="bestFit"/>
              <c:showPercent val="1"/>
            </c:dLbl>
            <c:dLbl>
              <c:idx val="1"/>
              <c:layout>
                <c:manualLayout>
                  <c:x val="4.3624131821067495E-2"/>
                  <c:y val="9.2626287098727944E-2"/>
                </c:manualLayout>
              </c:layout>
              <c:dLblPos val="bestFit"/>
              <c:showPercent val="1"/>
            </c:dLbl>
            <c:dLbl>
              <c:idx val="2"/>
              <c:layout>
                <c:manualLayout>
                  <c:x val="-2.4205349782540887E-2"/>
                  <c:y val="-8.0591560670301043E-2"/>
                </c:manualLayout>
              </c:layout>
              <c:dLblPos val="bestFit"/>
              <c:showPercent val="1"/>
            </c:dLbl>
            <c:dLbl>
              <c:idx val="3"/>
              <c:layout>
                <c:manualLayout>
                  <c:x val="4.4457204582279197E-2"/>
                  <c:y val="-8.6419543710882327E-2"/>
                </c:manualLayout>
              </c:layout>
              <c:dLblPos val="bestFit"/>
              <c:showPercent val="1"/>
            </c:dLbl>
            <c:numFmt formatCode="0%" sourceLinked="0"/>
            <c:spPr>
              <a:noFill/>
              <a:ln w="25400">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0.28339913789980986</c:v>
                </c:pt>
                <c:pt idx="1">
                  <c:v>0.56141558300431049</c:v>
                </c:pt>
                <c:pt idx="2">
                  <c:v>7.7284746622233502E-2</c:v>
                </c:pt>
                <c:pt idx="3">
                  <c:v>7.790053247364799E-2</c:v>
                </c:pt>
              </c:numCache>
            </c:numRef>
          </c:val>
        </c:ser>
      </c:pie3DChart>
      <c:spPr>
        <a:noFill/>
        <a:ln w="25400">
          <a:noFill/>
        </a:ln>
      </c:spPr>
    </c:plotArea>
    <c:legend>
      <c:legendPos val="b"/>
      <c:layout>
        <c:manualLayout>
          <c:xMode val="edge"/>
          <c:yMode val="edge"/>
          <c:x val="5.2447432834942138E-2"/>
          <c:y val="0.80645165354331783"/>
          <c:w val="0.88461549047942911"/>
          <c:h val="0.16532241469816233"/>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zero"/>
  </c:chart>
  <c:spPr>
    <a:solidFill>
      <a:srgbClr val="FFFFFF"/>
    </a:solidFill>
    <a:ln w="3175">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2065404475037"/>
          <c:y val="0.11683848797250858"/>
          <c:w val="0.83476764199655751"/>
          <c:h val="0.75257731958762886"/>
        </c:manualLayout>
      </c:layout>
      <c:lineChart>
        <c:grouping val="standard"/>
        <c:ser>
          <c:idx val="0"/>
          <c:order val="0"/>
          <c:tx>
            <c:strRef>
              <c:f>Sheet1!$A$2</c:f>
              <c:strCache>
                <c:ptCount val="1"/>
                <c:pt idx="0">
                  <c:v>الانفاق الاستهلاكي النهائي</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5497.5</c:v>
                </c:pt>
                <c:pt idx="1">
                  <c:v>5256.9</c:v>
                </c:pt>
                <c:pt idx="2">
                  <c:v>5669.8</c:v>
                </c:pt>
                <c:pt idx="3">
                  <c:v>6138.7</c:v>
                </c:pt>
                <c:pt idx="4">
                  <c:v>6694.4</c:v>
                </c:pt>
                <c:pt idx="5" formatCode="#,##0.0">
                  <c:v>6796.5</c:v>
                </c:pt>
                <c:pt idx="6" formatCode="#,##0.0">
                  <c:v>7749.5</c:v>
                </c:pt>
              </c:numCache>
            </c:numRef>
          </c:val>
        </c:ser>
        <c:ser>
          <c:idx val="1"/>
          <c:order val="1"/>
          <c:tx>
            <c:strRef>
              <c:f>Sheet1!$A$3</c:f>
              <c:strCache>
                <c:ptCount val="1"/>
                <c:pt idx="0">
                  <c:v>التكوين الرأسمالي الاجمالي</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General</c:formatCode>
                <c:ptCount val="7"/>
                <c:pt idx="0" formatCode="#,##0.00">
                  <c:v>1265.7</c:v>
                </c:pt>
                <c:pt idx="1">
                  <c:v>1347.2</c:v>
                </c:pt>
                <c:pt idx="2" formatCode="#,##0.00">
                  <c:v>1123</c:v>
                </c:pt>
                <c:pt idx="3" formatCode="#,##0.00">
                  <c:v>1060.5</c:v>
                </c:pt>
                <c:pt idx="4" formatCode="#,##0.00">
                  <c:v>1137.3</c:v>
                </c:pt>
                <c:pt idx="5" formatCode="#,##0.0">
                  <c:v>1090.5</c:v>
                </c:pt>
                <c:pt idx="6" formatCode="#,##0.0">
                  <c:v>1066.8</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Sheet1!$B$4:$H$4</c:f>
              <c:numCache>
                <c:formatCode>#,##0.00</c:formatCode>
                <c:ptCount val="7"/>
                <c:pt idx="0">
                  <c:v>-2203.6999999999998</c:v>
                </c:pt>
                <c:pt idx="1">
                  <c:v>-2281.8000000000002</c:v>
                </c:pt>
                <c:pt idx="2">
                  <c:v>-2238.6999999999998</c:v>
                </c:pt>
                <c:pt idx="3" formatCode="General">
                  <c:v>-2320.9</c:v>
                </c:pt>
                <c:pt idx="4">
                  <c:v>-2592.4</c:v>
                </c:pt>
                <c:pt idx="5" formatCode="#,##0.0">
                  <c:v>-2162.5</c:v>
                </c:pt>
                <c:pt idx="6" formatCode="#,##0.0">
                  <c:v>-2394.9</c:v>
                </c:pt>
              </c:numCache>
            </c:numRef>
          </c:val>
        </c:ser>
        <c:marker val="1"/>
        <c:axId val="95556736"/>
        <c:axId val="95559040"/>
      </c:lineChart>
      <c:catAx>
        <c:axId val="9555673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54216867469880525"/>
              <c:y val="0.9037800687285223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5559040"/>
        <c:crosses val="autoZero"/>
        <c:auto val="1"/>
        <c:lblAlgn val="ctr"/>
        <c:lblOffset val="100"/>
        <c:tickLblSkip val="1"/>
        <c:tickMarkSkip val="1"/>
      </c:catAx>
      <c:valAx>
        <c:axId val="95559040"/>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القيمة</a:t>
                </a:r>
              </a:p>
            </c:rich>
          </c:tx>
          <c:layout>
            <c:manualLayout>
              <c:xMode val="edge"/>
              <c:yMode val="edge"/>
              <c:x val="2.7538726333907037E-2"/>
              <c:y val="0.4432989690721653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5556736"/>
        <c:crosses val="autoZero"/>
        <c:crossBetween val="between"/>
        <c:majorUnit val="1000"/>
      </c:valAx>
      <c:spPr>
        <a:solidFill>
          <a:srgbClr val="FFFFFF"/>
        </a:solidFill>
        <a:ln w="12700">
          <a:solidFill>
            <a:srgbClr val="808080"/>
          </a:solidFill>
          <a:prstDash val="solid"/>
        </a:ln>
      </c:spPr>
    </c:plotArea>
    <c:legend>
      <c:legendPos val="r"/>
      <c:layout>
        <c:manualLayout>
          <c:xMode val="edge"/>
          <c:yMode val="edge"/>
          <c:x val="0.14113597246127371"/>
          <c:y val="6.8728522336769784E-3"/>
          <c:w val="0.8003442340791882"/>
          <c:h val="9.96563573883186E-2"/>
        </c:manualLayout>
      </c:layout>
      <c:spPr>
        <a:no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40745-F589-41FD-B50D-716E54F8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4569</Words>
  <Characters>26046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amina</cp:lastModifiedBy>
  <cp:revision>27</cp:revision>
  <cp:lastPrinted>2012-12-18T09:41:00Z</cp:lastPrinted>
  <dcterms:created xsi:type="dcterms:W3CDTF">2012-12-17T12:04:00Z</dcterms:created>
  <dcterms:modified xsi:type="dcterms:W3CDTF">2012-12-19T08:00:00Z</dcterms:modified>
</cp:coreProperties>
</file>